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" w:before="60"/>
        <w:jc w:val="center"/>
      </w:pPr>
      <w:r>
        <w:rPr>
          <w:rFonts w:ascii="Arial" w:cs="Arial" w:eastAsia="Arial" w:hAnsi="Arial"/>
          <w:b/>
          <w:bCs/>
          <w:i w:val="false"/>
          <w:iCs w:val="false"/>
          <w:color w:val="1A1A2E"/>
          <w:sz w:val="30"/>
          <w:szCs w:val="30"/>
        </w:rPr>
        <w:t xml:space="preserve">ISO 286-1 TOLERANS HESAPLAYICI</w:t>
      </w:r>
    </w:p>
    <w:p>
      <w:pPr>
        <w:pBdr>
          <w:bottom w:val="single" w:color="CCCCCC" w:sz="4" w:space="5"/>
        </w:pBdr>
        <w:spacing w:after="70" w:before="0"/>
        <w:jc w:val="center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9"/>
          <w:szCs w:val="19"/>
        </w:rPr>
        <w:t xml:space="preserve">Kullanım Kılavuzu  |  ÖZYİĞİT Mühendislik  |  www.ozyigit.com</w:t>
      </w:r>
    </w:p>
    <w:p>
      <w:pPr>
        <w:pStyle w:val="Heading1"/>
        <w:pBdr>
          <w:bottom w:val="single" w:color="B87333" w:sz="8" w:space="4"/>
        </w:pBdr>
        <w:spacing w:after="70" w:before="160" w:line="260"/>
      </w:pPr>
      <w:r>
        <w:rPr>
          <w:rFonts w:ascii="Arial" w:cs="Arial" w:eastAsia="Arial" w:hAnsi="Arial"/>
          <w:b/>
          <w:bCs/>
          <w:i w:val="false"/>
          <w:iCs w:val="false"/>
          <w:color w:val="7A4818"/>
          <w:sz w:val="26"/>
          <w:szCs w:val="26"/>
        </w:rPr>
        <w:t xml:space="preserve">Aracın Amacı</w:t>
      </w:r>
    </w:p>
    <w:p>
      <w:pPr>
        <w:spacing w:after="50" w:before="50" w:line="260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1"/>
          <w:szCs w:val="21"/>
        </w:rPr>
        <w:t xml:space="preserve">Bu interaktif araç, ISO 286-1:2010 standardına göre delik-mil geçme sistemlerindeki tolerans sapmalarını hesaplar, geçme türünü (boşluklu / ara / sıkı) belirler ve tolerans bölgelerini grafiksel olarak gösterir. Makine mühendisliğinde tasarım, kontrol ve üretim planlaması aşamalarında kullanılmak üzere geliştirilmiştir.</w:t>
      </w:r>
    </w:p>
    <w:p>
      <w:pPr>
        <w:spacing w:after="50" w:before="50" w:line="260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1"/>
          <w:szCs w:val="21"/>
        </w:rPr>
        <w:t xml:space="preserve">Tüm hesaplamalar tarayıcınızda çalışır; internet bağlantısı veya kurulum gerektirmez.</w:t>
      </w:r>
    </w:p>
    <w:p>
      <w:pPr>
        <w:spacing w:after="0" w:before="0"/>
      </w:pPr>
    </w:p>
    <w:p>
      <w:pPr>
        <w:pStyle w:val="Heading1"/>
        <w:pBdr>
          <w:bottom w:val="single" w:color="B87333" w:sz="8" w:space="4"/>
        </w:pBdr>
        <w:spacing w:after="70" w:before="160" w:line="260"/>
      </w:pPr>
      <w:r>
        <w:rPr>
          <w:rFonts w:ascii="Arial" w:cs="Arial" w:eastAsia="Arial" w:hAnsi="Arial"/>
          <w:b/>
          <w:bCs/>
          <w:i w:val="false"/>
          <w:iCs w:val="false"/>
          <w:color w:val="7A4818"/>
          <w:sz w:val="26"/>
          <w:szCs w:val="26"/>
        </w:rPr>
        <w:t xml:space="preserve">ISO 286-1 Temel Kavramları</w:t>
      </w:r>
    </w:p>
    <w:p>
      <w:pPr>
        <w:spacing w:after="50" w:before="50" w:line="260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1"/>
          <w:szCs w:val="21"/>
        </w:rPr>
        <w:t xml:space="preserve">Aracı doğru kullanabilmek için aşağıdaki temel kavramların bilinmesi gerekir:</w:t>
      </w:r>
    </w:p>
    <w:p>
      <w:pPr>
        <w:spacing w:after="0" w:before="0"/>
      </w:pPr>
    </w:p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2200"/>
        <w:gridCol w:w="5200"/>
      </w:tblGrid>
      <w:tr>
        <w:trPr>
          <w:tblHeader/>
        </w:trPr>
        <w:tc>
          <w:tcPr>
            <w:tcW w:type="dxa" w:w="1200"/>
            <w:shd w:fill="7A4818" w:val="clear"/>
            <w:tcMar>
              <w:left w:type="dxa" w:w="80"/>
              <w:right w:type="dxa" w:w="80"/>
            </w:tcMar>
            <w:vAlign w:val="center"/>
          </w:tcPr>
          <w:p>
            <w:pPr>
              <w:spacing w:after="30" w:before="3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Sembol</w:t>
            </w:r>
          </w:p>
        </w:tc>
        <w:tc>
          <w:tcPr>
            <w:tcW w:type="dxa" w:w="2200"/>
            <w:shd w:fill="7A4818" w:val="clear"/>
            <w:tcMar>
              <w:left w:type="dxa" w:w="80"/>
              <w:right w:type="dxa" w:w="80"/>
            </w:tcMar>
            <w:vAlign w:val="center"/>
          </w:tcPr>
          <w:p>
            <w:pPr>
              <w:spacing w:after="30" w:before="3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Türkçe Adı</w:t>
            </w:r>
          </w:p>
        </w:tc>
        <w:tc>
          <w:tcPr>
            <w:tcW w:type="dxa" w:w="5200"/>
            <w:shd w:fill="7A4818" w:val="clear"/>
            <w:tcMar>
              <w:left w:type="dxa" w:w="80"/>
              <w:right w:type="dxa" w:w="80"/>
            </w:tcMar>
            <w:vAlign w:val="center"/>
          </w:tcPr>
          <w:p>
            <w:pPr>
              <w:spacing w:after="30" w:before="3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Tanım</w:t>
            </w:r>
          </w:p>
        </w:tc>
      </w:tr>
      <w:tr>
        <w:tc>
          <w:tcPr>
            <w:tcW w:type="dxa" w:w="12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D / d</w:t>
            </w:r>
          </w:p>
        </w:tc>
        <w:tc>
          <w:tcPr>
            <w:tcW w:type="dxa" w:w="22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Anma Çapı</w:t>
            </w:r>
          </w:p>
        </w:tc>
        <w:tc>
          <w:tcPr>
            <w:tcW w:type="dxa" w:w="52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Tasarımda belirtilen nominal çap (mm)</w:t>
            </w:r>
          </w:p>
        </w:tc>
      </w:tr>
      <w:tr>
        <w:tc>
          <w:tcPr>
            <w:tcW w:type="dxa" w:w="12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ES</w:t>
            </w:r>
          </w:p>
        </w:tc>
        <w:tc>
          <w:tcPr>
            <w:tcW w:type="dxa" w:w="22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Delik Üst Sapması</w:t>
            </w:r>
          </w:p>
        </w:tc>
        <w:tc>
          <w:tcPr>
            <w:tcW w:type="dxa" w:w="52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Dmax - D (mikrometre, genellikle pozitif)</w:t>
            </w:r>
          </w:p>
        </w:tc>
      </w:tr>
      <w:tr>
        <w:tc>
          <w:tcPr>
            <w:tcW w:type="dxa" w:w="12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EI</w:t>
            </w:r>
          </w:p>
        </w:tc>
        <w:tc>
          <w:tcPr>
            <w:tcW w:type="dxa" w:w="22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Delik Alt Sapması</w:t>
            </w:r>
          </w:p>
        </w:tc>
        <w:tc>
          <w:tcPr>
            <w:tcW w:type="dxa" w:w="52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Dmin - D (mikrometre, H için = 0)</w:t>
            </w:r>
          </w:p>
        </w:tc>
      </w:tr>
      <w:tr>
        <w:tc>
          <w:tcPr>
            <w:tcW w:type="dxa" w:w="12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es</w:t>
            </w:r>
          </w:p>
        </w:tc>
        <w:tc>
          <w:tcPr>
            <w:tcW w:type="dxa" w:w="22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Mil Üst Sapması</w:t>
            </w:r>
          </w:p>
        </w:tc>
        <w:tc>
          <w:tcPr>
            <w:tcW w:type="dxa" w:w="52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dmax - D (mikrometre, h için = 0)</w:t>
            </w:r>
          </w:p>
        </w:tc>
      </w:tr>
      <w:tr>
        <w:tc>
          <w:tcPr>
            <w:tcW w:type="dxa" w:w="12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ei</w:t>
            </w:r>
          </w:p>
        </w:tc>
        <w:tc>
          <w:tcPr>
            <w:tcW w:type="dxa" w:w="22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Mil Alt Sapması</w:t>
            </w:r>
          </w:p>
        </w:tc>
        <w:tc>
          <w:tcPr>
            <w:tcW w:type="dxa" w:w="52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dmin - D (mikrometre, genellikle negatif)</w:t>
            </w:r>
          </w:p>
        </w:tc>
      </w:tr>
      <w:tr>
        <w:tc>
          <w:tcPr>
            <w:tcW w:type="dxa" w:w="12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IT</w:t>
            </w:r>
          </w:p>
        </w:tc>
        <w:tc>
          <w:tcPr>
            <w:tcW w:type="dxa" w:w="22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Tolerans Bandı (Sınıf)</w:t>
            </w:r>
          </w:p>
        </w:tc>
        <w:tc>
          <w:tcPr>
            <w:tcW w:type="dxa" w:w="52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ES - EI veya es - ei (toplam imalat payı)</w:t>
            </w:r>
          </w:p>
        </w:tc>
      </w:tr>
      <w:tr>
        <w:tc>
          <w:tcPr>
            <w:tcW w:type="dxa" w:w="12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i</w:t>
            </w:r>
          </w:p>
        </w:tc>
        <w:tc>
          <w:tcPr>
            <w:tcW w:type="dxa" w:w="22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Temel tolerans birimi</w:t>
            </w:r>
          </w:p>
        </w:tc>
        <w:tc>
          <w:tcPr>
            <w:tcW w:type="dxa" w:w="52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i = 0.45·∛D_m + 0.001·D_m (µm cinsinden)</w:t>
            </w:r>
          </w:p>
        </w:tc>
      </w:tr>
      <w:tr>
        <w:tc>
          <w:tcPr>
            <w:tcW w:type="dxa" w:w="12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D_max / d_max</w:t>
            </w:r>
          </w:p>
        </w:tc>
        <w:tc>
          <w:tcPr>
            <w:tcW w:type="dxa" w:w="22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Maksimum Çap</w:t>
            </w:r>
          </w:p>
        </w:tc>
        <w:tc>
          <w:tcPr>
            <w:tcW w:type="dxa" w:w="52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D + ES/1000 veya D + es/1000 (mm)</w:t>
            </w:r>
          </w:p>
        </w:tc>
      </w:tr>
      <w:tr>
        <w:tc>
          <w:tcPr>
            <w:tcW w:type="dxa" w:w="12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D_min / d_min</w:t>
            </w:r>
          </w:p>
        </w:tc>
        <w:tc>
          <w:tcPr>
            <w:tcW w:type="dxa" w:w="22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Minimum Çap</w:t>
            </w:r>
          </w:p>
        </w:tc>
        <w:tc>
          <w:tcPr>
            <w:tcW w:type="dxa" w:w="52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D + EI/1000 veya D + ei/1000 (mm)</w:t>
            </w:r>
          </w:p>
        </w:tc>
      </w:tr>
    </w:tbl>
    <w:p>
      <w:pPr>
        <w:spacing w:after="0" w:before="0"/>
      </w:pPr>
    </w:p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7000"/>
      </w:tblGrid>
      <w:tr>
        <w:tc>
          <w:tcPr>
            <w:tcW w:type="dxa" w:w="1600"/>
            <w:shd w:fill="B87333" w:val="clear"/>
            <w:tcMar>
              <w:left w:type="dxa" w:w="80"/>
              <w:right w:type="dxa" w:w="80"/>
            </w:tcMar>
          </w:tcPr>
          <w:p>
            <w:pPr>
              <w:spacing w:after="32" w:before="32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Delik Sistemi</w:t>
            </w:r>
          </w:p>
        </w:tc>
        <w:tc>
          <w:tcPr>
            <w:tcW w:type="dxa" w:w="7000"/>
            <w:shd w:fill="FDF4DC" w:val="clear"/>
            <w:tcMar>
              <w:left w:type="dxa" w:w="120"/>
              <w:right w:type="dxa" w:w="80"/>
            </w:tcMar>
          </w:tcPr>
          <w:p>
            <w:pPr>
              <w:spacing w:after="32" w:before="32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>H toleransında EI = 0 (delik alt sapması sıfır). ES = +IT (tolerans bandı kadar pozitif sapma).</w:t>
            </w:r>
          </w:p>
        </w:tc>
      </w:tr>
    </w:tbl>
    <w:p>
      <w:pPr>
        <w:spacing w:after="0" w:before="0"/>
      </w:pPr>
    </w:p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7000"/>
      </w:tblGrid>
      <w:tr>
        <w:tc>
          <w:tcPr>
            <w:tcW w:type="dxa" w:w="1600"/>
            <w:shd w:fill="B87333" w:val="clear"/>
            <w:tcMar>
              <w:left w:type="dxa" w:w="80"/>
              <w:right w:type="dxa" w:w="80"/>
            </w:tcMar>
          </w:tcPr>
          <w:p>
            <w:pPr>
              <w:spacing w:after="32" w:before="32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Mil Sistemi</w:t>
            </w:r>
          </w:p>
        </w:tc>
        <w:tc>
          <w:tcPr>
            <w:tcW w:type="dxa" w:w="7000"/>
            <w:shd w:fill="FDF4DC" w:val="clear"/>
            <w:tcMar>
              <w:left w:type="dxa" w:w="120"/>
              <w:right w:type="dxa" w:w="80"/>
            </w:tcMar>
          </w:tcPr>
          <w:p>
            <w:pPr>
              <w:spacing w:after="32" w:before="32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>h toleransında es = 0 (mil üst sapması sıfır). ei = −IT (tolerans bandı kadar negatif sapma).</w:t>
            </w:r>
          </w:p>
        </w:tc>
      </w:tr>
    </w:tbl>
    <w:p>
      <w:pPr>
        <w:spacing w:after="0" w:before="0"/>
      </w:pPr>
    </w:p>
    <w:p>
      <w:pPr>
        <w:pStyle w:val="Heading1"/>
        <w:pBdr>
          <w:bottom w:val="single" w:color="B87333" w:sz="8" w:space="4"/>
        </w:pBdr>
        <w:spacing w:after="70" w:before="160" w:line="260"/>
      </w:pPr>
      <w:r>
        <w:rPr>
          <w:rFonts w:ascii="Arial" w:cs="Arial" w:eastAsia="Arial" w:hAnsi="Arial"/>
          <w:b/>
          <w:bCs/>
          <w:i w:val="false"/>
          <w:iCs w:val="false"/>
          <w:color w:val="7A4818"/>
          <w:sz w:val="26"/>
          <w:szCs w:val="26"/>
        </w:rPr>
        <w:t xml:space="preserve">Ekran Düzeni ve Bölümler</w:t>
      </w:r>
    </w:p>
    <w:p>
      <w:pPr>
        <w:spacing w:after="50" w:before="50" w:line="260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1"/>
          <w:szCs w:val="21"/>
        </w:rPr>
        <w:t xml:space="preserve">Araç iki ana panelden oluşur:</w:t>
      </w:r>
    </w:p>
    <w:p>
      <w:pPr>
        <w:spacing w:after="0" w:before="0"/>
      </w:pPr>
    </w:p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2400"/>
        <w:gridCol w:w="4600"/>
      </w:tblGrid>
      <w:tr>
        <w:trPr>
          <w:tblHeader/>
        </w:trPr>
        <w:tc>
          <w:tcPr>
            <w:tcW w:type="dxa" w:w="1600"/>
            <w:shd w:fill="7A4818" w:val="clear"/>
            <w:tcMar>
              <w:left w:type="dxa" w:w="80"/>
              <w:right w:type="dxa" w:w="80"/>
            </w:tcMar>
            <w:vAlign w:val="center"/>
          </w:tcPr>
          <w:p>
            <w:pPr>
              <w:spacing w:after="30" w:before="3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Bölüm</w:t>
            </w:r>
          </w:p>
        </w:tc>
        <w:tc>
          <w:tcPr>
            <w:tcW w:type="dxa" w:w="2400"/>
            <w:shd w:fill="7A4818" w:val="clear"/>
            <w:tcMar>
              <w:left w:type="dxa" w:w="80"/>
              <w:right w:type="dxa" w:w="80"/>
            </w:tcMar>
            <w:vAlign w:val="center"/>
          </w:tcPr>
          <w:p>
            <w:pPr>
              <w:spacing w:after="30" w:before="3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Konum</w:t>
            </w:r>
          </w:p>
        </w:tc>
        <w:tc>
          <w:tcPr>
            <w:tcW w:type="dxa" w:w="4600"/>
            <w:shd w:fill="7A4818" w:val="clear"/>
            <w:tcMar>
              <w:left w:type="dxa" w:w="80"/>
              <w:right w:type="dxa" w:w="80"/>
            </w:tcMar>
            <w:vAlign w:val="center"/>
          </w:tcPr>
          <w:p>
            <w:pPr>
              <w:spacing w:after="30" w:before="3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İçerik</w:t>
            </w:r>
          </w:p>
        </w:tc>
      </w:tr>
      <w:tr>
        <w:tc>
          <w:tcPr>
            <w:tcW w:type="dxa" w:w="16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Sol Panel</w:t>
            </w:r>
          </w:p>
        </w:tc>
        <w:tc>
          <w:tcPr>
            <w:tcW w:type="dxa" w:w="24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Sabit — 270px</w:t>
            </w:r>
          </w:p>
        </w:tc>
        <w:tc>
          <w:tcPr>
            <w:tcW w:type="dxa" w:w="46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Tüm giriş alanları ve şablon seçiciler</w:t>
            </w:r>
          </w:p>
        </w:tc>
      </w:tr>
      <w:tr>
        <w:tc>
          <w:tcPr>
            <w:tcW w:type="dxa" w:w="16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Sağ Panel</w:t>
            </w:r>
          </w:p>
        </w:tc>
        <w:tc>
          <w:tcPr>
            <w:tcW w:type="dxa" w:w="24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Değişken — tam genişlik</w:t>
            </w:r>
          </w:p>
        </w:tc>
        <w:tc>
          <w:tcPr>
            <w:tcW w:type="dxa" w:w="46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Hesaplama sonuçları, tolerans diyagramı ve özet tablo</w:t>
            </w:r>
          </w:p>
        </w:tc>
      </w:tr>
      <w:tr>
        <w:tc>
          <w:tcPr>
            <w:tcW w:type="dxa" w:w="16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Üst Başlık</w:t>
            </w:r>
          </w:p>
        </w:tc>
        <w:tc>
          <w:tcPr>
            <w:tcW w:type="dxa" w:w="24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Sabit — tam genişlik</w:t>
            </w:r>
          </w:p>
        </w:tc>
        <w:tc>
          <w:tcPr>
            <w:tcW w:type="dxa" w:w="46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Araç adı ve standart bilgisi</w:t>
            </w:r>
          </w:p>
        </w:tc>
      </w:tr>
    </w:tbl>
    <w:p>
      <w:pPr>
        <w:spacing w:after="0" w:before="0"/>
      </w:pPr>
    </w:p>
    <w:p>
      <w:pPr>
        <w:pStyle w:val="Heading2"/>
        <w:spacing w:after="50" w:before="120" w:line="260"/>
      </w:pPr>
      <w:r>
        <w:rPr>
          <w:rFonts w:ascii="Arial" w:cs="Arial" w:eastAsia="Arial" w:hAnsi="Arial"/>
          <w:b/>
          <w:bCs/>
          <w:i w:val="false"/>
          <w:iCs w:val="false"/>
          <w:color w:val="003399"/>
          <w:sz w:val="22"/>
          <w:szCs w:val="22"/>
        </w:rPr>
        <w:t xml:space="preserve">Sol Panel Bölümleri</w:t>
      </w:r>
    </w:p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2200"/>
        <w:gridCol w:w="4600"/>
      </w:tblGrid>
      <w:tr>
        <w:trPr>
          <w:tblHeader/>
        </w:trPr>
        <w:tc>
          <w:tcPr>
            <w:tcW w:type="dxa" w:w="1800"/>
            <w:shd w:fill="7A4818" w:val="clear"/>
            <w:tcMar>
              <w:left w:type="dxa" w:w="80"/>
              <w:right w:type="dxa" w:w="80"/>
            </w:tcMar>
            <w:vAlign w:val="center"/>
          </w:tcPr>
          <w:p>
            <w:pPr>
              <w:spacing w:after="30" w:before="3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Bölüm</w:t>
            </w:r>
          </w:p>
        </w:tc>
        <w:tc>
          <w:tcPr>
            <w:tcW w:type="dxa" w:w="2200"/>
            <w:shd w:fill="7A4818" w:val="clear"/>
            <w:tcMar>
              <w:left w:type="dxa" w:w="80"/>
              <w:right w:type="dxa" w:w="80"/>
            </w:tcMar>
            <w:vAlign w:val="center"/>
          </w:tcPr>
          <w:p>
            <w:pPr>
              <w:spacing w:after="30" w:before="3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Kontrol</w:t>
            </w:r>
          </w:p>
        </w:tc>
        <w:tc>
          <w:tcPr>
            <w:tcW w:type="dxa" w:w="4600"/>
            <w:shd w:fill="7A4818" w:val="clear"/>
            <w:tcMar>
              <w:left w:type="dxa" w:w="80"/>
              <w:right w:type="dxa" w:w="80"/>
            </w:tcMar>
            <w:vAlign w:val="center"/>
          </w:tcPr>
          <w:p>
            <w:pPr>
              <w:spacing w:after="30" w:before="3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İşlev</w:t>
            </w:r>
          </w:p>
        </w:tc>
      </w:tr>
      <w:tr>
        <w:tc>
          <w:tcPr>
            <w:tcW w:type="dxa" w:w="18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Anma Çapı</w:t>
            </w:r>
          </w:p>
        </w:tc>
        <w:tc>
          <w:tcPr>
            <w:tcW w:type="dxa" w:w="22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Sayı girişi (1–500 mm)</w:t>
            </w:r>
          </w:p>
        </w:tc>
        <w:tc>
          <w:tcPr>
            <w:tcW w:type="dxa" w:w="46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Hesaplanacak nominal çap; aralık bilgisi otomatik güncellenir</w:t>
            </w:r>
          </w:p>
        </w:tc>
      </w:tr>
      <w:tr>
        <w:tc>
          <w:tcPr>
            <w:tcW w:type="dxa" w:w="18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Delik Toleransı</w:t>
            </w:r>
          </w:p>
        </w:tc>
        <w:tc>
          <w:tcPr>
            <w:tcW w:type="dxa" w:w="22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Harf (A-ZC) + IT sınıfı</w:t>
            </w:r>
          </w:p>
        </w:tc>
        <w:tc>
          <w:tcPr>
            <w:tcW w:type="dxa" w:w="46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Delik tolerans sembolü seçimi (mavi kutu)</w:t>
            </w:r>
          </w:p>
        </w:tc>
      </w:tr>
      <w:tr>
        <w:tc>
          <w:tcPr>
            <w:tcW w:type="dxa" w:w="18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Mil Toleransı</w:t>
            </w:r>
          </w:p>
        </w:tc>
        <w:tc>
          <w:tcPr>
            <w:tcW w:type="dxa" w:w="22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Harf (a-zc) + IT sınıfı</w:t>
            </w:r>
          </w:p>
        </w:tc>
        <w:tc>
          <w:tcPr>
            <w:tcW w:type="dxa" w:w="46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Mil tolerans sembolü seçimi (turuncu kutu)</w:t>
            </w:r>
          </w:p>
        </w:tc>
      </w:tr>
      <w:tr>
        <w:tc>
          <w:tcPr>
            <w:tcW w:type="dxa" w:w="18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Sık Kullanılanlar</w:t>
            </w:r>
          </w:p>
        </w:tc>
        <w:tc>
          <w:tcPr>
            <w:tcW w:type="dxa" w:w="22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12 şablon butonu</w:t>
            </w:r>
          </w:p>
        </w:tc>
        <w:tc>
          <w:tcPr>
            <w:tcW w:type="dxa" w:w="46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H7/g6, H7/p6 gibi standart geçmeleri tek tıkla yükler</w:t>
            </w:r>
          </w:p>
        </w:tc>
      </w:tr>
      <w:tr>
        <w:tc>
          <w:tcPr>
            <w:tcW w:type="dxa" w:w="18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HESAPLA Butonu</w:t>
            </w:r>
          </w:p>
        </w:tc>
        <w:tc>
          <w:tcPr>
            <w:tcW w:type="dxa" w:w="22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—</w:t>
            </w:r>
          </w:p>
        </w:tc>
        <w:tc>
          <w:tcPr>
            <w:tcW w:type="dxa" w:w="46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Hesaplamayı başlatır ve sonuçları sağ panele yazar</w:t>
            </w:r>
          </w:p>
        </w:tc>
      </w:tr>
    </w:tbl>
    <w:p>
      <w:pPr>
        <w:spacing w:after="0" w:before="0"/>
      </w:pPr>
    </w:p>
    <w:p>
      <w:pPr>
        <w:pStyle w:val="Heading2"/>
        <w:spacing w:after="50" w:before="120" w:line="260"/>
      </w:pPr>
      <w:r>
        <w:rPr>
          <w:rFonts w:ascii="Arial" w:cs="Arial" w:eastAsia="Arial" w:hAnsi="Arial"/>
          <w:b/>
          <w:bCs/>
          <w:i w:val="false"/>
          <w:iCs w:val="false"/>
          <w:color w:val="003399"/>
          <w:sz w:val="22"/>
          <w:szCs w:val="22"/>
        </w:rPr>
        <w:t xml:space="preserve">Sağ Panel Bölümleri</w:t>
      </w:r>
    </w:p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5800"/>
      </w:tblGrid>
      <w:tr>
        <w:trPr>
          <w:tblHeader/>
        </w:trPr>
        <w:tc>
          <w:tcPr>
            <w:tcW w:type="dxa" w:w="2800"/>
            <w:shd w:fill="7A4818" w:val="clear"/>
            <w:tcMar>
              <w:left w:type="dxa" w:w="80"/>
              <w:right w:type="dxa" w:w="80"/>
            </w:tcMar>
            <w:vAlign w:val="center"/>
          </w:tcPr>
          <w:p>
            <w:pPr>
              <w:spacing w:after="30" w:before="3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Kart</w:t>
            </w:r>
          </w:p>
        </w:tc>
        <w:tc>
          <w:tcPr>
            <w:tcW w:type="dxa" w:w="5800"/>
            <w:shd w:fill="7A4818" w:val="clear"/>
            <w:tcMar>
              <w:left w:type="dxa" w:w="80"/>
              <w:right w:type="dxa" w:w="80"/>
            </w:tcMar>
            <w:vAlign w:val="center"/>
          </w:tcPr>
          <w:p>
            <w:pPr>
              <w:spacing w:after="30" w:before="3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İçerik</w:t>
            </w:r>
          </w:p>
        </w:tc>
      </w:tr>
      <w:tr>
        <w:tc>
          <w:tcPr>
            <w:tcW w:type="dxa" w:w="28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Delik Sonuç Kartı (Mavi)</w:t>
            </w:r>
          </w:p>
        </w:tc>
        <w:tc>
          <w:tcPr>
            <w:tcW w:type="dxa" w:w="58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IT bandı, ES, EI, Dmax, Dmin</w:t>
            </w:r>
          </w:p>
        </w:tc>
      </w:tr>
      <w:tr>
        <w:tc>
          <w:tcPr>
            <w:tcW w:type="dxa" w:w="28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Mil Sonuç Kartı (Turuncu)</w:t>
            </w:r>
          </w:p>
        </w:tc>
        <w:tc>
          <w:tcPr>
            <w:tcW w:type="dxa" w:w="58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IT bandı, es, ei, dmax, dmin</w:t>
            </w:r>
          </w:p>
        </w:tc>
      </w:tr>
      <w:tr>
        <w:tc>
          <w:tcPr>
            <w:tcW w:type="dxa" w:w="28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Geçme Sonuç Kartı</w:t>
            </w:r>
          </w:p>
        </w:tc>
        <w:tc>
          <w:tcPr>
            <w:tcW w:type="dxa" w:w="58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Geçme adı, geçme türü, maks/min boşluk veya sıkılık</w:t>
            </w:r>
          </w:p>
        </w:tc>
      </w:tr>
      <w:tr>
        <w:tc>
          <w:tcPr>
            <w:tcW w:type="dxa" w:w="28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Tolerans Bölgesi Diyagramı</w:t>
            </w:r>
          </w:p>
        </w:tc>
        <w:tc>
          <w:tcPr>
            <w:tcW w:type="dxa" w:w="58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SVG grafiği: Sıfır hattına göre delik ve mil tolerans bantları</w:t>
            </w:r>
          </w:p>
        </w:tc>
      </w:tr>
      <w:tr>
        <w:tc>
          <w:tcPr>
            <w:tcW w:type="dxa" w:w="28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Özet Tablo</w:t>
            </w:r>
          </w:p>
        </w:tc>
        <w:tc>
          <w:tcPr>
            <w:tcW w:type="dxa" w:w="58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Tüm değerlerin tek ekranda özeti</w:t>
            </w:r>
          </w:p>
        </w:tc>
      </w:tr>
    </w:tbl>
    <w:p>
      <w:pPr>
        <w:spacing w:after="0" w:before="0"/>
      </w:pPr>
    </w:p>
    <w:p>
      <w:pPr>
        <w:pStyle w:val="Heading1"/>
        <w:pBdr>
          <w:bottom w:val="single" w:color="B87333" w:sz="8" w:space="4"/>
        </w:pBdr>
        <w:spacing w:after="70" w:before="160" w:line="260"/>
      </w:pPr>
      <w:r>
        <w:rPr>
          <w:rFonts w:ascii="Arial" w:cs="Arial" w:eastAsia="Arial" w:hAnsi="Arial"/>
          <w:b/>
          <w:bCs/>
          <w:i w:val="false"/>
          <w:iCs w:val="false"/>
          <w:color w:val="7A4818"/>
          <w:sz w:val="26"/>
          <w:szCs w:val="26"/>
        </w:rPr>
        <w:t xml:space="preserve">Giriş Parametreleri Açıklaması</w:t>
      </w:r>
    </w:p>
    <w:p>
      <w:pPr>
        <w:pStyle w:val="Heading2"/>
        <w:spacing w:after="50" w:before="120" w:line="260"/>
      </w:pPr>
      <w:r>
        <w:rPr>
          <w:rFonts w:ascii="Arial" w:cs="Arial" w:eastAsia="Arial" w:hAnsi="Arial"/>
          <w:b/>
          <w:bCs/>
          <w:i w:val="false"/>
          <w:iCs w:val="false"/>
          <w:color w:val="003399"/>
          <w:sz w:val="22"/>
          <w:szCs w:val="22"/>
        </w:rPr>
        <w:t xml:space="preserve">Anma Çapı (D)</w:t>
      </w:r>
    </w:p>
    <w:p>
      <w:pPr>
        <w:spacing w:after="50" w:before="50" w:line="260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1"/>
          <w:szCs w:val="21"/>
        </w:rPr>
        <w:t xml:space="preserve">1 ile 500 mm arasında herhangi bir değer girilebilir. Araç, girilen çapı ISO 286-1'in 13 standart çap aralığından birine otomatik atar ve uygun IT değerlerini bu aralığın tablosundan okur. Çap girildikten sonra altında aralık bilgisi güncellenir (örn: "Aralık: 30–50 mm").</w:t>
      </w:r>
    </w:p>
    <w:p>
      <w:pPr>
        <w:spacing w:after="0" w:before="0"/>
      </w:pPr>
    </w:p>
    <w:p>
      <w:pPr>
        <w:pStyle w:val="Heading2"/>
        <w:spacing w:after="50" w:before="120" w:line="260"/>
      </w:pPr>
      <w:r>
        <w:rPr>
          <w:rFonts w:ascii="Arial" w:cs="Arial" w:eastAsia="Arial" w:hAnsi="Arial"/>
          <w:b/>
          <w:bCs/>
          <w:i w:val="false"/>
          <w:iCs w:val="false"/>
          <w:color w:val="003399"/>
          <w:sz w:val="22"/>
          <w:szCs w:val="22"/>
        </w:rPr>
        <w:t xml:space="preserve">Delik ve Mil Tolerans Harfi</w:t>
      </w:r>
    </w:p>
    <w:p>
      <w:pPr>
        <w:spacing w:after="50" w:before="50" w:line="260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1"/>
          <w:szCs w:val="21"/>
        </w:rPr>
        <w:t xml:space="preserve">Tolerans harfi iki ayrı açılır listeden seçilir: biri harf, diğeri IT sınıfı. Delik için büyük harfler (A–ZC), mil için küçük harfler (a–zc) kullanılır.</w:t>
      </w:r>
    </w:p>
    <w:p>
      <w:pPr>
        <w:spacing w:after="0" w:before="0"/>
      </w:pPr>
    </w:p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2200"/>
        <w:gridCol w:w="4800"/>
      </w:tblGrid>
      <w:tr>
        <w:trPr>
          <w:tblHeader/>
        </w:trPr>
        <w:tc>
          <w:tcPr>
            <w:tcW w:type="dxa" w:w="1600"/>
            <w:shd w:fill="7A4818" w:val="clear"/>
            <w:tcMar>
              <w:left w:type="dxa" w:w="80"/>
              <w:right w:type="dxa" w:w="80"/>
            </w:tcMar>
            <w:vAlign w:val="center"/>
          </w:tcPr>
          <w:p>
            <w:pPr>
              <w:spacing w:after="30" w:before="3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Harf Grubu</w:t>
            </w:r>
          </w:p>
        </w:tc>
        <w:tc>
          <w:tcPr>
            <w:tcW w:type="dxa" w:w="2200"/>
            <w:shd w:fill="7A4818" w:val="clear"/>
            <w:tcMar>
              <w:left w:type="dxa" w:w="80"/>
              <w:right w:type="dxa" w:w="80"/>
            </w:tcMar>
            <w:vAlign w:val="center"/>
          </w:tcPr>
          <w:p>
            <w:pPr>
              <w:spacing w:after="30" w:before="3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Geçme Türü</w:t>
            </w:r>
          </w:p>
        </w:tc>
        <w:tc>
          <w:tcPr>
            <w:tcW w:type="dxa" w:w="4800"/>
            <w:shd w:fill="7A4818" w:val="clear"/>
            <w:tcMar>
              <w:left w:type="dxa" w:w="80"/>
              <w:right w:type="dxa" w:w="80"/>
            </w:tcMar>
            <w:vAlign w:val="center"/>
          </w:tcPr>
          <w:p>
            <w:pPr>
              <w:spacing w:after="30" w:before="3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Özellik</w:t>
            </w:r>
          </w:p>
        </w:tc>
      </w:tr>
      <w:tr>
        <w:tc>
          <w:tcPr>
            <w:tcW w:type="dxa" w:w="16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A–D / a–d</w:t>
            </w:r>
          </w:p>
        </w:tc>
        <w:tc>
          <w:tcPr>
            <w:tcW w:type="dxa" w:w="22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Büyük boşluklu</w:t>
            </w:r>
          </w:p>
        </w:tc>
        <w:tc>
          <w:tcPr>
            <w:tcW w:type="dxa" w:w="48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Sıvı yağlamalı yataklar, ısıl genleşme riski olan uygulamalar</w:t>
            </w:r>
          </w:p>
        </w:tc>
      </w:tr>
      <w:tr>
        <w:tc>
          <w:tcPr>
            <w:tcW w:type="dxa" w:w="16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E–G / e–g</w:t>
            </w:r>
          </w:p>
        </w:tc>
        <w:tc>
          <w:tcPr>
            <w:tcW w:type="dxa" w:w="22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Orta boşluklu</w:t>
            </w:r>
          </w:p>
        </w:tc>
        <w:tc>
          <w:tcPr>
            <w:tcW w:type="dxa" w:w="48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Döner yatak, grafitli bronz kaymalı yatak uygulamaları</w:t>
            </w:r>
          </w:p>
        </w:tc>
      </w:tr>
      <w:tr>
        <w:tc>
          <w:tcPr>
            <w:tcW w:type="dxa" w:w="16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H / h</w:t>
            </w:r>
          </w:p>
        </w:tc>
        <w:tc>
          <w:tcPr>
            <w:tcW w:type="dxa" w:w="22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Temel tolerans</w:t>
            </w:r>
          </w:p>
        </w:tc>
        <w:tc>
          <w:tcPr>
            <w:tcW w:type="dxa" w:w="48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Delik temel (H): EI=0;  Mil temel (h): es=0</w:t>
            </w:r>
          </w:p>
        </w:tc>
      </w:tr>
      <w:tr>
        <w:tc>
          <w:tcPr>
            <w:tcW w:type="dxa" w:w="16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JS, J / js, j</w:t>
            </w:r>
          </w:p>
        </w:tc>
        <w:tc>
          <w:tcPr>
            <w:tcW w:type="dxa" w:w="22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Çok küçük boşluk/sıkılık</w:t>
            </w:r>
          </w:p>
        </w:tc>
        <w:tc>
          <w:tcPr>
            <w:tcW w:type="dxa" w:w="48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Kolay sökülebilir ara geçme</w:t>
            </w:r>
          </w:p>
        </w:tc>
      </w:tr>
      <w:tr>
        <w:tc>
          <w:tcPr>
            <w:tcW w:type="dxa" w:w="16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K, M, N / k, m, n</w:t>
            </w:r>
          </w:p>
        </w:tc>
        <w:tc>
          <w:tcPr>
            <w:tcW w:type="dxa" w:w="22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Ara geçme</w:t>
            </w:r>
          </w:p>
        </w:tc>
        <w:tc>
          <w:tcPr>
            <w:tcW w:type="dxa" w:w="48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El veya pres montaj; küçük sıkılık ihtimali var</w:t>
            </w:r>
          </w:p>
        </w:tc>
      </w:tr>
      <w:tr>
        <w:tc>
          <w:tcPr>
            <w:tcW w:type="dxa" w:w="16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P–ZC / p–zc</w:t>
            </w:r>
          </w:p>
        </w:tc>
        <w:tc>
          <w:tcPr>
            <w:tcW w:type="dxa" w:w="22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Sıkı geçme (press fit)</w:t>
            </w:r>
          </w:p>
        </w:tc>
        <w:tc>
          <w:tcPr>
            <w:tcW w:type="dxa" w:w="48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Büyük kuvvetle montaj; kalıcı bağlantı</w:t>
            </w:r>
          </w:p>
        </w:tc>
      </w:tr>
    </w:tbl>
    <w:p>
      <w:pPr>
        <w:spacing w:after="0" w:before="0"/>
      </w:pPr>
    </w:p>
    <w:p>
      <w:pPr>
        <w:pStyle w:val="Heading2"/>
        <w:spacing w:after="50" w:before="120" w:line="260"/>
      </w:pPr>
      <w:r>
        <w:rPr>
          <w:rFonts w:ascii="Arial" w:cs="Arial" w:eastAsia="Arial" w:hAnsi="Arial"/>
          <w:b/>
          <w:bCs/>
          <w:i w:val="false"/>
          <w:iCs w:val="false"/>
          <w:color w:val="003399"/>
          <w:sz w:val="22"/>
          <w:szCs w:val="22"/>
        </w:rPr>
        <w:t xml:space="preserve">IT Sınıfı (Tolerans Kalitesi)</w:t>
      </w:r>
    </w:p>
    <w:p>
      <w:pPr>
        <w:spacing w:after="50" w:before="50" w:line="260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1"/>
          <w:szCs w:val="21"/>
        </w:rPr>
        <w:t xml:space="preserve">IT01'den IT18'e kadar 20 standart sınıf mevcuttur. IT numarası büyüdükçe tolerans bandı genişler (imalat daha az hassas, daha kolay). Küçük numaralarda tolerans dar ama imalat güç ve pahalıdır.</w:t>
      </w:r>
    </w:p>
    <w:p>
      <w:pPr>
        <w:spacing w:after="0" w:before="0"/>
      </w:pPr>
    </w:p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400"/>
      </w:tblGrid>
      <w:tr>
        <w:trPr>
          <w:tblHeader/>
        </w:trPr>
        <w:tc>
          <w:tcPr>
            <w:tcW w:type="dxa" w:w="2200"/>
            <w:shd w:fill="7A4818" w:val="clear"/>
            <w:tcMar>
              <w:left w:type="dxa" w:w="80"/>
              <w:right w:type="dxa" w:w="80"/>
            </w:tcMar>
            <w:vAlign w:val="center"/>
          </w:tcPr>
          <w:p>
            <w:pPr>
              <w:spacing w:after="30" w:before="3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IT Sınıfı Aralığı</w:t>
            </w:r>
          </w:p>
        </w:tc>
        <w:tc>
          <w:tcPr>
            <w:tcW w:type="dxa" w:w="6400"/>
            <w:shd w:fill="7A4818" w:val="clear"/>
            <w:tcMar>
              <w:left w:type="dxa" w:w="80"/>
              <w:right w:type="dxa" w:w="80"/>
            </w:tcMar>
            <w:vAlign w:val="center"/>
          </w:tcPr>
          <w:p>
            <w:pPr>
              <w:spacing w:after="30" w:before="3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Tipik Kullanım</w:t>
            </w:r>
          </w:p>
        </w:tc>
      </w:tr>
      <w:tr>
        <w:tc>
          <w:tcPr>
            <w:tcW w:type="dxa" w:w="22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IT01 – IT4</w:t>
            </w:r>
          </w:p>
        </w:tc>
        <w:tc>
          <w:tcPr>
            <w:tcW w:type="dxa" w:w="64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Ölçme aletleri, mastar, hassas yataklar</w:t>
            </w:r>
          </w:p>
        </w:tc>
      </w:tr>
      <w:tr>
        <w:tc>
          <w:tcPr>
            <w:tcW w:type="dxa" w:w="22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IT5 – IT7</w:t>
            </w:r>
          </w:p>
        </w:tc>
        <w:tc>
          <w:tcPr>
            <w:tcW w:type="dxa" w:w="64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Makine imalatı, bilyalı rulman yuvası, hassas dişli</w:t>
            </w:r>
          </w:p>
        </w:tc>
      </w:tr>
      <w:tr>
        <w:tc>
          <w:tcPr>
            <w:tcW w:type="dxa" w:w="22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IT8 – IT10</w:t>
            </w:r>
          </w:p>
        </w:tc>
        <w:tc>
          <w:tcPr>
            <w:tcW w:type="dxa" w:w="64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Genel makine imalatı, grafitli bronz yatak</w:t>
            </w:r>
          </w:p>
        </w:tc>
      </w:tr>
      <w:tr>
        <w:tc>
          <w:tcPr>
            <w:tcW w:type="dxa" w:w="22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IT11 – IT12</w:t>
            </w:r>
          </w:p>
        </w:tc>
        <w:tc>
          <w:tcPr>
            <w:tcW w:type="dxa" w:w="64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Ham döküm, dövme toleransı</w:t>
            </w:r>
          </w:p>
        </w:tc>
      </w:tr>
      <w:tr>
        <w:tc>
          <w:tcPr>
            <w:tcW w:type="dxa" w:w="22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IT13 – IT18</w:t>
            </w:r>
          </w:p>
        </w:tc>
        <w:tc>
          <w:tcPr>
            <w:tcW w:type="dxa" w:w="64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İnşaat çelikleri, ham malzeme sınırları</w:t>
            </w:r>
          </w:p>
        </w:tc>
      </w:tr>
    </w:tbl>
    <w:p>
      <w:pPr>
        <w:spacing w:after="0" w:before="0"/>
      </w:pPr>
    </w:p>
    <w:p>
      <w:pPr>
        <w:pStyle w:val="Heading1"/>
        <w:pBdr>
          <w:bottom w:val="single" w:color="B87333" w:sz="8" w:space="4"/>
        </w:pBdr>
        <w:spacing w:after="70" w:before="160" w:line="260"/>
      </w:pPr>
      <w:r>
        <w:rPr>
          <w:rFonts w:ascii="Arial" w:cs="Arial" w:eastAsia="Arial" w:hAnsi="Arial"/>
          <w:b/>
          <w:bCs/>
          <w:i w:val="false"/>
          <w:iCs w:val="false"/>
          <w:color w:val="7A4818"/>
          <w:sz w:val="26"/>
          <w:szCs w:val="26"/>
        </w:rPr>
        <w:t xml:space="preserve">Çıktı Değerleri ve Yorumlanması</w:t>
      </w:r>
    </w:p>
    <w:p>
      <w:pPr>
        <w:pStyle w:val="Heading2"/>
        <w:spacing w:after="50" w:before="120" w:line="260"/>
      </w:pPr>
      <w:r>
        <w:rPr>
          <w:rFonts w:ascii="Arial" w:cs="Arial" w:eastAsia="Arial" w:hAnsi="Arial"/>
          <w:b/>
          <w:bCs/>
          <w:i w:val="false"/>
          <w:iCs w:val="false"/>
          <w:color w:val="003399"/>
          <w:sz w:val="22"/>
          <w:szCs w:val="22"/>
        </w:rPr>
        <w:t xml:space="preserve">Delik ve Mil Sonuç Kartları</w:t>
      </w:r>
    </w:p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400"/>
        <w:gridCol w:w="5000"/>
      </w:tblGrid>
      <w:tr>
        <w:trPr>
          <w:tblHeader/>
        </w:trPr>
        <w:tc>
          <w:tcPr>
            <w:tcW w:type="dxa" w:w="2200"/>
            <w:shd w:fill="7A4818" w:val="clear"/>
            <w:tcMar>
              <w:left w:type="dxa" w:w="80"/>
              <w:right w:type="dxa" w:w="80"/>
            </w:tcMar>
            <w:vAlign w:val="center"/>
          </w:tcPr>
          <w:p>
            <w:pPr>
              <w:spacing w:after="30" w:before="3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Alan</w:t>
            </w:r>
          </w:p>
        </w:tc>
        <w:tc>
          <w:tcPr>
            <w:tcW w:type="dxa" w:w="1400"/>
            <w:shd w:fill="7A4818" w:val="clear"/>
            <w:tcMar>
              <w:left w:type="dxa" w:w="80"/>
              <w:right w:type="dxa" w:w="80"/>
            </w:tcMar>
            <w:vAlign w:val="center"/>
          </w:tcPr>
          <w:p>
            <w:pPr>
              <w:spacing w:after="30" w:before="3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Birim</w:t>
            </w:r>
          </w:p>
        </w:tc>
        <w:tc>
          <w:tcPr>
            <w:tcW w:type="dxa" w:w="5000"/>
            <w:shd w:fill="7A4818" w:val="clear"/>
            <w:tcMar>
              <w:left w:type="dxa" w:w="80"/>
              <w:right w:type="dxa" w:w="80"/>
            </w:tcMar>
            <w:vAlign w:val="center"/>
          </w:tcPr>
          <w:p>
            <w:pPr>
              <w:spacing w:after="30" w:before="3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Açıklama</w:t>
            </w:r>
          </w:p>
        </w:tc>
      </w:tr>
      <w:tr>
        <w:tc>
          <w:tcPr>
            <w:tcW w:type="dxa" w:w="22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IT Tolerans Bandı</w:t>
            </w:r>
          </w:p>
        </w:tc>
        <w:tc>
          <w:tcPr>
            <w:tcW w:type="dxa" w:w="14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µm</w:t>
            </w:r>
          </w:p>
        </w:tc>
        <w:tc>
          <w:tcPr>
            <w:tcW w:type="dxa" w:w="50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Delik veya milin toplam imalat payı</w:t>
            </w:r>
          </w:p>
        </w:tc>
      </w:tr>
      <w:tr>
        <w:tc>
          <w:tcPr>
            <w:tcW w:type="dxa" w:w="22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Üst Sapma (ES / es)</w:t>
            </w:r>
          </w:p>
        </w:tc>
        <w:tc>
          <w:tcPr>
            <w:tcW w:type="dxa" w:w="14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µm</w:t>
            </w:r>
          </w:p>
        </w:tc>
        <w:tc>
          <w:tcPr>
            <w:tcW w:type="dxa" w:w="50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Maks. çap ile anma çap arasındaki fark</w:t>
            </w:r>
          </w:p>
        </w:tc>
      </w:tr>
      <w:tr>
        <w:tc>
          <w:tcPr>
            <w:tcW w:type="dxa" w:w="22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Alt Sapma (EI / ei)</w:t>
            </w:r>
          </w:p>
        </w:tc>
        <w:tc>
          <w:tcPr>
            <w:tcW w:type="dxa" w:w="14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µm</w:t>
            </w:r>
          </w:p>
        </w:tc>
        <w:tc>
          <w:tcPr>
            <w:tcW w:type="dxa" w:w="50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Min. çap ile anma çap arasındaki fark</w:t>
            </w:r>
          </w:p>
        </w:tc>
      </w:tr>
      <w:tr>
        <w:tc>
          <w:tcPr>
            <w:tcW w:type="dxa" w:w="22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D_max / d_max</w:t>
            </w:r>
          </w:p>
        </w:tc>
        <w:tc>
          <w:tcPr>
            <w:tcW w:type="dxa" w:w="14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mm (4 ondalık)</w:t>
            </w:r>
          </w:p>
        </w:tc>
        <w:tc>
          <w:tcPr>
            <w:tcW w:type="dxa" w:w="50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İzin verilen maksimum çap</w:t>
            </w:r>
          </w:p>
        </w:tc>
      </w:tr>
      <w:tr>
        <w:tc>
          <w:tcPr>
            <w:tcW w:type="dxa" w:w="22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D_min / d_min</w:t>
            </w:r>
          </w:p>
        </w:tc>
        <w:tc>
          <w:tcPr>
            <w:tcW w:type="dxa" w:w="14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mm (4 ondalık)</w:t>
            </w:r>
          </w:p>
        </w:tc>
        <w:tc>
          <w:tcPr>
            <w:tcW w:type="dxa" w:w="50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İzin verilen minimum çap</w:t>
            </w:r>
          </w:p>
        </w:tc>
      </w:tr>
    </w:tbl>
    <w:p>
      <w:pPr>
        <w:spacing w:after="0" w:before="0"/>
      </w:pPr>
    </w:p>
    <w:p>
      <w:pPr>
        <w:pStyle w:val="Heading2"/>
        <w:spacing w:after="50" w:before="120" w:line="260"/>
      </w:pPr>
      <w:r>
        <w:rPr>
          <w:rFonts w:ascii="Arial" w:cs="Arial" w:eastAsia="Arial" w:hAnsi="Arial"/>
          <w:b/>
          <w:bCs/>
          <w:i w:val="false"/>
          <w:iCs w:val="false"/>
          <w:color w:val="003399"/>
          <w:sz w:val="22"/>
          <w:szCs w:val="22"/>
        </w:rPr>
        <w:t xml:space="preserve">Geçme Sonuç Kartı</w:t>
      </w:r>
    </w:p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000"/>
      </w:tblGrid>
      <w:tr>
        <w:trPr>
          <w:tblHeader/>
        </w:trPr>
        <w:tc>
          <w:tcPr>
            <w:tcW w:type="dxa" w:w="2600"/>
            <w:shd w:fill="7A4818" w:val="clear"/>
            <w:tcMar>
              <w:left w:type="dxa" w:w="80"/>
              <w:right w:type="dxa" w:w="80"/>
            </w:tcMar>
            <w:vAlign w:val="center"/>
          </w:tcPr>
          <w:p>
            <w:pPr>
              <w:spacing w:after="30" w:before="3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Değer</w:t>
            </w:r>
          </w:p>
        </w:tc>
        <w:tc>
          <w:tcPr>
            <w:tcW w:type="dxa" w:w="6000"/>
            <w:shd w:fill="7A4818" w:val="clear"/>
            <w:tcMar>
              <w:left w:type="dxa" w:w="80"/>
              <w:right w:type="dxa" w:w="80"/>
            </w:tcMar>
            <w:vAlign w:val="center"/>
          </w:tcPr>
          <w:p>
            <w:pPr>
              <w:spacing w:after="30" w:before="3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Açıklama</w:t>
            </w:r>
          </w:p>
        </w:tc>
      </w:tr>
      <w:tr>
        <w:tc>
          <w:tcPr>
            <w:tcW w:type="dxa" w:w="26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Maks. Boşluk (+µm)</w:t>
            </w:r>
          </w:p>
        </w:tc>
        <w:tc>
          <w:tcPr>
            <w:tcW w:type="dxa" w:w="60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D_max - d_min (pozitif = en fazla boşluk)</w:t>
            </w:r>
          </w:p>
        </w:tc>
      </w:tr>
      <w:tr>
        <w:tc>
          <w:tcPr>
            <w:tcW w:type="dxa" w:w="26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Min. Boşluk (+µm)</w:t>
            </w:r>
          </w:p>
        </w:tc>
        <w:tc>
          <w:tcPr>
            <w:tcW w:type="dxa" w:w="60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D_min - d_max (pozitif = garantili boşluk)</w:t>
            </w:r>
          </w:p>
        </w:tc>
      </w:tr>
      <w:tr>
        <w:tc>
          <w:tcPr>
            <w:tcW w:type="dxa" w:w="26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Maks. Sıkılık (µm)</w:t>
            </w:r>
          </w:p>
        </w:tc>
        <w:tc>
          <w:tcPr>
            <w:tcW w:type="dxa" w:w="60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d_min - D_max (negatif boşluk = sıkılık)</w:t>
            </w:r>
          </w:p>
        </w:tc>
      </w:tr>
      <w:tr>
        <w:tc>
          <w:tcPr>
            <w:tcW w:type="dxa" w:w="26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Min. Sıkılık (µm)</w:t>
            </w:r>
          </w:p>
        </w:tc>
        <w:tc>
          <w:tcPr>
            <w:tcW w:type="dxa" w:w="60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d_max - D_min (en az garantili sıkılık)</w:t>
            </w:r>
          </w:p>
        </w:tc>
      </w:tr>
    </w:tbl>
    <w:p>
      <w:pPr>
        <w:spacing w:after="0" w:before="0"/>
      </w:pPr>
    </w:p>
    <w:p>
      <w:pPr>
        <w:pStyle w:val="Heading2"/>
        <w:spacing w:after="50" w:before="120" w:line="260"/>
      </w:pPr>
      <w:r>
        <w:rPr>
          <w:rFonts w:ascii="Arial" w:cs="Arial" w:eastAsia="Arial" w:hAnsi="Arial"/>
          <w:b/>
          <w:bCs/>
          <w:i w:val="false"/>
          <w:iCs w:val="false"/>
          <w:color w:val="003399"/>
          <w:sz w:val="22"/>
          <w:szCs w:val="22"/>
        </w:rPr>
        <w:t xml:space="preserve">Tolerans Bölgesi Diyagramı</w:t>
      </w:r>
    </w:p>
    <w:p>
      <w:pPr>
        <w:spacing w:after="50" w:before="50" w:line="260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1"/>
          <w:szCs w:val="21"/>
        </w:rPr>
        <w:t xml:space="preserve">SVG diyagramı, delik ve mil tolerans bantlarını sıfır hattı (anma çapı) üzerinde gösterir. Delik bandı mavi, mil bandı turuncu renkte çizilir. Sıfır hattının üzerindeki değerler pozitif (+ES, +es), altındakiler negatif sapmayı temsil eder.</w:t>
      </w:r>
    </w:p>
    <w:p>
      <w:pPr>
        <w:spacing w:after="0" w:before="0"/>
      </w:pPr>
    </w:p>
    <w:p>
      <w:pPr>
        <w:pStyle w:val="Heading1"/>
        <w:pBdr>
          <w:bottom w:val="single" w:color="B87333" w:sz="8" w:space="4"/>
        </w:pBdr>
        <w:spacing w:after="70" w:before="160" w:line="260"/>
      </w:pPr>
      <w:r>
        <w:rPr>
          <w:rFonts w:ascii="Arial" w:cs="Arial" w:eastAsia="Arial" w:hAnsi="Arial"/>
          <w:b/>
          <w:bCs/>
          <w:i w:val="false"/>
          <w:iCs w:val="false"/>
          <w:color w:val="7A4818"/>
          <w:sz w:val="26"/>
          <w:szCs w:val="26"/>
        </w:rPr>
        <w:t xml:space="preserve">Uygulama Örnekleri</w:t>
      </w:r>
    </w:p>
    <w:p>
      <w:pPr>
        <w:pStyle w:val="Heading2"/>
        <w:spacing w:after="50" w:before="120" w:line="260"/>
      </w:pPr>
      <w:r>
        <w:rPr>
          <w:rFonts w:ascii="Arial" w:cs="Arial" w:eastAsia="Arial" w:hAnsi="Arial"/>
          <w:b/>
          <w:bCs/>
          <w:i w:val="false"/>
          <w:iCs w:val="false"/>
          <w:color w:val="003399"/>
          <w:sz w:val="22"/>
          <w:szCs w:val="22"/>
        </w:rPr>
        <w:t xml:space="preserve">Örnek 1 — Ø50 mm  H7/g6  (Boşluklu Geçme)</w:t>
      </w:r>
    </w:p>
    <w:p>
      <w:pPr>
        <w:spacing w:after="50" w:before="50" w:line="260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1"/>
          <w:szCs w:val="21"/>
        </w:rPr>
        <w:t xml:space="preserve">Senaryo: Grafitli bronz kaymalı yatak için klasik döner mil geçmesi. Döner hareket, orta yük, hassas konumlandırma. H7/g6 en yaygın kullanılan geçme standardıdır.</w:t>
      </w:r>
    </w:p>
    <w:p>
      <w:pPr>
        <w:spacing w:after="0" w:before="0"/>
      </w:pPr>
    </w:p>
    <w:p>
      <w:pPr>
        <w:shd w:fill="7A4818" w:val="clear"/>
        <w:spacing w:after="0" w:before="0"/>
      </w:pPr>
      <w:r>
        <w:rPr>
          <w:rFonts w:ascii="Arial" w:cs="Arial" w:eastAsia="Arial" w:hAnsi="Arial"/>
          <w:b/>
          <w:bCs/>
          <w:i w:val="false"/>
          <w:iCs w:val="false"/>
          <w:color w:val="FFFFFF"/>
          <w:sz w:val="18"/>
          <w:szCs w:val="18"/>
        </w:rPr>
        <w:t xml:space="preserve">    GİRİŞ</w:t>
      </w:r>
    </w:p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3600"/>
      </w:tblGrid>
      <w:tr>
        <w:tc>
          <w:tcPr>
            <w:tcW w:type="dxa" w:w="5000"/>
            <w:shd w:fill="F5F5F5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44444"/>
                <w:sz w:val="19"/>
                <w:szCs w:val="19"/>
              </w:rPr>
              <w:t xml:space="preserve">Anma Çapı (D)</w:t>
            </w:r>
          </w:p>
        </w:tc>
        <w:tc>
          <w:tcPr>
            <w:tcW w:type="dxa" w:w="3600"/>
            <w:shd w:fill="FAFAFA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Courier New" w:cs="Courier New" w:eastAsia="Courier New" w:hAnsi="Courier New"/>
                <w:b/>
                <w:bCs/>
                <w:i w:val="false"/>
                <w:iCs w:val="false"/>
                <w:color w:val="7A4818"/>
                <w:sz w:val="20"/>
                <w:szCs w:val="20"/>
              </w:rPr>
              <w:t xml:space="preserve">50 mm</w:t>
            </w:r>
          </w:p>
        </w:tc>
      </w:tr>
    </w:tbl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3600"/>
      </w:tblGrid>
      <w:tr>
        <w:tc>
          <w:tcPr>
            <w:tcW w:type="dxa" w:w="5000"/>
            <w:shd w:fill="F5F5F5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44444"/>
                <w:sz w:val="19"/>
                <w:szCs w:val="19"/>
              </w:rPr>
              <w:t xml:space="preserve">Delik Toleransı</w:t>
            </w:r>
          </w:p>
        </w:tc>
        <w:tc>
          <w:tcPr>
            <w:tcW w:type="dxa" w:w="3600"/>
            <w:shd w:fill="FAFAFA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Courier New" w:cs="Courier New" w:eastAsia="Courier New" w:hAnsi="Courier New"/>
                <w:b/>
                <w:bCs/>
                <w:i w:val="false"/>
                <w:iCs w:val="false"/>
                <w:color w:val="7A4818"/>
                <w:sz w:val="20"/>
                <w:szCs w:val="20"/>
              </w:rPr>
              <w:t xml:space="preserve">H7</w:t>
            </w:r>
          </w:p>
        </w:tc>
      </w:tr>
    </w:tbl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3600"/>
      </w:tblGrid>
      <w:tr>
        <w:tc>
          <w:tcPr>
            <w:tcW w:type="dxa" w:w="5000"/>
            <w:shd w:fill="F5F5F5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44444"/>
                <w:sz w:val="19"/>
                <w:szCs w:val="19"/>
              </w:rPr>
              <w:t xml:space="preserve">Mil Toleransı</w:t>
            </w:r>
          </w:p>
        </w:tc>
        <w:tc>
          <w:tcPr>
            <w:tcW w:type="dxa" w:w="3600"/>
            <w:shd w:fill="FAFAFA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Courier New" w:cs="Courier New" w:eastAsia="Courier New" w:hAnsi="Courier New"/>
                <w:b/>
                <w:bCs/>
                <w:i w:val="false"/>
                <w:iCs w:val="false"/>
                <w:color w:val="7A4818"/>
                <w:sz w:val="20"/>
                <w:szCs w:val="20"/>
              </w:rPr>
              <w:t xml:space="preserve">g6</w:t>
            </w:r>
          </w:p>
        </w:tc>
      </w:tr>
    </w:tbl>
    <w:p>
      <w:pPr>
        <w:spacing w:after="0" w:before="0"/>
      </w:pPr>
    </w:p>
    <w:p>
      <w:pPr>
        <w:shd w:fill="003399" w:val="clear"/>
        <w:spacing w:after="0" w:before="0"/>
      </w:pPr>
      <w:r>
        <w:rPr>
          <w:rFonts w:ascii="Arial" w:cs="Arial" w:eastAsia="Arial" w:hAnsi="Arial"/>
          <w:b/>
          <w:bCs/>
          <w:i w:val="false"/>
          <w:iCs w:val="false"/>
          <w:color w:val="FFFFFF"/>
          <w:sz w:val="18"/>
          <w:szCs w:val="18"/>
        </w:rPr>
        <w:t xml:space="preserve">    DELİK (H7)  —  EI = 0 (Delik temel sistemi)</w:t>
      </w:r>
    </w:p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3600"/>
      </w:tblGrid>
      <w:tr>
        <w:tc>
          <w:tcPr>
            <w:tcW w:type="dxa" w:w="5000"/>
            <w:shd w:fill="F5F5F5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44444"/>
                <w:sz w:val="19"/>
                <w:szCs w:val="19"/>
              </w:rPr>
              <w:t xml:space="preserve">IT7 bandı — Ø50 mm aralığı</w:t>
            </w:r>
          </w:p>
        </w:tc>
        <w:tc>
          <w:tcPr>
            <w:tcW w:type="dxa" w:w="3600"/>
            <w:shd w:fill="FAFAFA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Courier New" w:cs="Courier New" w:eastAsia="Courier New" w:hAnsi="Courier New"/>
                <w:b/>
                <w:bCs/>
                <w:i w:val="false"/>
                <w:iCs w:val="false"/>
                <w:color w:val="7A4818"/>
                <w:sz w:val="20"/>
                <w:szCs w:val="20"/>
              </w:rPr>
              <w:t xml:space="preserve">25 µm</w:t>
            </w:r>
          </w:p>
        </w:tc>
      </w:tr>
    </w:tbl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3600"/>
      </w:tblGrid>
      <w:tr>
        <w:tc>
          <w:tcPr>
            <w:tcW w:type="dxa" w:w="5000"/>
            <w:shd w:fill="F5F5F5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44444"/>
                <w:sz w:val="19"/>
                <w:szCs w:val="19"/>
              </w:rPr>
              <w:t xml:space="preserve">Alt Sapma EI</w:t>
            </w:r>
          </w:p>
        </w:tc>
        <w:tc>
          <w:tcPr>
            <w:tcW w:type="dxa" w:w="3600"/>
            <w:shd w:fill="FAFAFA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Courier New" w:cs="Courier New" w:eastAsia="Courier New" w:hAnsi="Courier New"/>
                <w:b/>
                <w:bCs/>
                <w:i w:val="false"/>
                <w:iCs w:val="false"/>
                <w:color w:val="7A4818"/>
                <w:sz w:val="20"/>
                <w:szCs w:val="20"/>
              </w:rPr>
              <w:t xml:space="preserve">0 µm</w:t>
            </w:r>
          </w:p>
        </w:tc>
      </w:tr>
    </w:tbl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3600"/>
      </w:tblGrid>
      <w:tr>
        <w:tc>
          <w:tcPr>
            <w:tcW w:type="dxa" w:w="5000"/>
            <w:shd w:fill="F5F5F5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44444"/>
                <w:sz w:val="19"/>
                <w:szCs w:val="19"/>
              </w:rPr>
              <w:t xml:space="preserve">Üst Sapma ES</w:t>
            </w:r>
          </w:p>
        </w:tc>
        <w:tc>
          <w:tcPr>
            <w:tcW w:type="dxa" w:w="3600"/>
            <w:shd w:fill="FAFAFA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Courier New" w:cs="Courier New" w:eastAsia="Courier New" w:hAnsi="Courier New"/>
                <w:b/>
                <w:bCs/>
                <w:i w:val="false"/>
                <w:iCs w:val="false"/>
                <w:color w:val="7A4818"/>
                <w:sz w:val="20"/>
                <w:szCs w:val="20"/>
              </w:rPr>
              <w:t xml:space="preserve">+ 25 µm</w:t>
            </w:r>
          </w:p>
        </w:tc>
      </w:tr>
    </w:tbl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3600"/>
      </w:tblGrid>
      <w:tr>
        <w:tc>
          <w:tcPr>
            <w:tcW w:type="dxa" w:w="5000"/>
            <w:shd w:fill="F5F5F5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44444"/>
                <w:sz w:val="19"/>
                <w:szCs w:val="19"/>
              </w:rPr>
              <w:t xml:space="preserve">D_min = 50,000 + 0/1000</w:t>
            </w:r>
          </w:p>
        </w:tc>
        <w:tc>
          <w:tcPr>
            <w:tcW w:type="dxa" w:w="3600"/>
            <w:shd w:fill="FAFAFA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Courier New" w:cs="Courier New" w:eastAsia="Courier New" w:hAnsi="Courier New"/>
                <w:b/>
                <w:bCs/>
                <w:i w:val="false"/>
                <w:iCs w:val="false"/>
                <w:color w:val="7A4818"/>
                <w:sz w:val="20"/>
                <w:szCs w:val="20"/>
              </w:rPr>
              <w:t xml:space="preserve">50,0000 mm</w:t>
            </w:r>
          </w:p>
        </w:tc>
      </w:tr>
    </w:tbl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3600"/>
      </w:tblGrid>
      <w:tr>
        <w:tc>
          <w:tcPr>
            <w:tcW w:type="dxa" w:w="5000"/>
            <w:shd w:fill="E8C060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9"/>
                <w:szCs w:val="19"/>
              </w:rPr>
              <w:t xml:space="preserve">D_max = 50,000 + 25/1000</w:t>
            </w:r>
          </w:p>
        </w:tc>
        <w:tc>
          <w:tcPr>
            <w:tcW w:type="dxa" w:w="3600"/>
            <w:shd w:fill="E8C060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Courier New" w:cs="Courier New" w:eastAsia="Courier New" w:hAnsi="Courier New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50,0250 mm</w:t>
            </w:r>
          </w:p>
        </w:tc>
      </w:tr>
    </w:tbl>
    <w:p>
      <w:pPr>
        <w:spacing w:after="0" w:before="0"/>
      </w:pPr>
    </w:p>
    <w:p>
      <w:pPr>
        <w:shd w:fill="003399" w:val="clear"/>
        <w:spacing w:after="0" w:before="0"/>
      </w:pPr>
      <w:r>
        <w:rPr>
          <w:rFonts w:ascii="Arial" w:cs="Arial" w:eastAsia="Arial" w:hAnsi="Arial"/>
          <w:b/>
          <w:bCs/>
          <w:i w:val="false"/>
          <w:iCs w:val="false"/>
          <w:color w:val="FFFFFF"/>
          <w:sz w:val="18"/>
          <w:szCs w:val="18"/>
        </w:rPr>
        <w:t xml:space="preserve">    MİL (g6)  —  es = −9 µm (g temel sapması, Ø50 aralığı)</w:t>
      </w:r>
    </w:p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3600"/>
      </w:tblGrid>
      <w:tr>
        <w:tc>
          <w:tcPr>
            <w:tcW w:type="dxa" w:w="5000"/>
            <w:shd w:fill="F5F5F5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44444"/>
                <w:sz w:val="19"/>
                <w:szCs w:val="19"/>
              </w:rPr>
              <w:t xml:space="preserve">IT6 bandı — Ø50 mm aralığı</w:t>
            </w:r>
          </w:p>
        </w:tc>
        <w:tc>
          <w:tcPr>
            <w:tcW w:type="dxa" w:w="3600"/>
            <w:shd w:fill="FAFAFA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Courier New" w:cs="Courier New" w:eastAsia="Courier New" w:hAnsi="Courier New"/>
                <w:b/>
                <w:bCs/>
                <w:i w:val="false"/>
                <w:iCs w:val="false"/>
                <w:color w:val="7A4818"/>
                <w:sz w:val="20"/>
                <w:szCs w:val="20"/>
              </w:rPr>
              <w:t xml:space="preserve">16 µm</w:t>
            </w:r>
          </w:p>
        </w:tc>
      </w:tr>
    </w:tbl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3600"/>
      </w:tblGrid>
      <w:tr>
        <w:tc>
          <w:tcPr>
            <w:tcW w:type="dxa" w:w="5000"/>
            <w:shd w:fill="F5F5F5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44444"/>
                <w:sz w:val="19"/>
                <w:szCs w:val="19"/>
              </w:rPr>
              <w:t xml:space="preserve">Üst Sapma es</w:t>
            </w:r>
          </w:p>
        </w:tc>
        <w:tc>
          <w:tcPr>
            <w:tcW w:type="dxa" w:w="3600"/>
            <w:shd w:fill="FAFAFA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Courier New" w:cs="Courier New" w:eastAsia="Courier New" w:hAnsi="Courier New"/>
                <w:b/>
                <w:bCs/>
                <w:i w:val="false"/>
                <w:iCs w:val="false"/>
                <w:color w:val="7A4818"/>
                <w:sz w:val="20"/>
                <w:szCs w:val="20"/>
              </w:rPr>
              <w:t xml:space="preserve">-9 µm</w:t>
            </w:r>
          </w:p>
        </w:tc>
      </w:tr>
    </w:tbl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3600"/>
      </w:tblGrid>
      <w:tr>
        <w:tc>
          <w:tcPr>
            <w:tcW w:type="dxa" w:w="5000"/>
            <w:shd w:fill="F5F5F5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44444"/>
                <w:sz w:val="19"/>
                <w:szCs w:val="19"/>
              </w:rPr>
              <w:t xml:space="preserve">Alt Sapma ei = es − IT6</w:t>
            </w:r>
          </w:p>
        </w:tc>
        <w:tc>
          <w:tcPr>
            <w:tcW w:type="dxa" w:w="3600"/>
            <w:shd w:fill="FAFAFA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Courier New" w:cs="Courier New" w:eastAsia="Courier New" w:hAnsi="Courier New"/>
                <w:b/>
                <w:bCs/>
                <w:i w:val="false"/>
                <w:iCs w:val="false"/>
                <w:color w:val="7A4818"/>
                <w:sz w:val="20"/>
                <w:szCs w:val="20"/>
              </w:rPr>
              <w:t xml:space="preserve">-9 − 16 = -25 µm</w:t>
            </w:r>
          </w:p>
        </w:tc>
      </w:tr>
    </w:tbl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3600"/>
      </w:tblGrid>
      <w:tr>
        <w:tc>
          <w:tcPr>
            <w:tcW w:type="dxa" w:w="5000"/>
            <w:shd w:fill="F5F5F5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44444"/>
                <w:sz w:val="19"/>
                <w:szCs w:val="19"/>
              </w:rPr>
              <w:t xml:space="preserve">d_max = 50,000 − 9/1000</w:t>
            </w:r>
          </w:p>
        </w:tc>
        <w:tc>
          <w:tcPr>
            <w:tcW w:type="dxa" w:w="3600"/>
            <w:shd w:fill="FAFAFA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Courier New" w:cs="Courier New" w:eastAsia="Courier New" w:hAnsi="Courier New"/>
                <w:b/>
                <w:bCs/>
                <w:i w:val="false"/>
                <w:iCs w:val="false"/>
                <w:color w:val="7A4818"/>
                <w:sz w:val="20"/>
                <w:szCs w:val="20"/>
              </w:rPr>
              <w:t xml:space="preserve">49,9910 mm</w:t>
            </w:r>
          </w:p>
        </w:tc>
      </w:tr>
    </w:tbl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3600"/>
      </w:tblGrid>
      <w:tr>
        <w:tc>
          <w:tcPr>
            <w:tcW w:type="dxa" w:w="5000"/>
            <w:shd w:fill="E8C060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9"/>
                <w:szCs w:val="19"/>
              </w:rPr>
              <w:t xml:space="preserve">d_min = 50,000 − 25/1000</w:t>
            </w:r>
          </w:p>
        </w:tc>
        <w:tc>
          <w:tcPr>
            <w:tcW w:type="dxa" w:w="3600"/>
            <w:shd w:fill="E8C060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Courier New" w:cs="Courier New" w:eastAsia="Courier New" w:hAnsi="Courier New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49,9750 mm</w:t>
            </w:r>
          </w:p>
        </w:tc>
      </w:tr>
    </w:tbl>
    <w:p>
      <w:pPr>
        <w:spacing w:after="0" w:before="0"/>
      </w:pPr>
    </w:p>
    <w:p>
      <w:pPr>
        <w:shd w:fill="006633" w:val="clear"/>
        <w:spacing w:after="0" w:before="0"/>
      </w:pPr>
      <w:r>
        <w:rPr>
          <w:rFonts w:ascii="Arial" w:cs="Arial" w:eastAsia="Arial" w:hAnsi="Arial"/>
          <w:b/>
          <w:bCs/>
          <w:i w:val="false"/>
          <w:iCs w:val="false"/>
          <w:color w:val="FFFFFF"/>
          <w:sz w:val="18"/>
          <w:szCs w:val="18"/>
        </w:rPr>
        <w:t xml:space="preserve">    GEÇME SONUCU</w:t>
      </w:r>
    </w:p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3600"/>
      </w:tblGrid>
      <w:tr>
        <w:tc>
          <w:tcPr>
            <w:tcW w:type="dxa" w:w="5000"/>
            <w:shd w:fill="F5F5F5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44444"/>
                <w:sz w:val="19"/>
                <w:szCs w:val="19"/>
              </w:rPr>
              <w:t xml:space="preserve">Maks. Boşluk = D_max − d_min</w:t>
            </w:r>
          </w:p>
        </w:tc>
        <w:tc>
          <w:tcPr>
            <w:tcW w:type="dxa" w:w="3600"/>
            <w:shd w:fill="FAFAFA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Courier New" w:cs="Courier New" w:eastAsia="Courier New" w:hAnsi="Courier New"/>
                <w:b/>
                <w:bCs/>
                <w:i w:val="false"/>
                <w:iCs w:val="false"/>
                <w:color w:val="7A4818"/>
                <w:sz w:val="20"/>
                <w:szCs w:val="20"/>
              </w:rPr>
              <w:t xml:space="preserve">50,0250 − 49,9750 = +50 µm</w:t>
            </w:r>
          </w:p>
        </w:tc>
      </w:tr>
    </w:tbl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3600"/>
      </w:tblGrid>
      <w:tr>
        <w:tc>
          <w:tcPr>
            <w:tcW w:type="dxa" w:w="5000"/>
            <w:shd w:fill="F5F5F5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44444"/>
                <w:sz w:val="19"/>
                <w:szCs w:val="19"/>
              </w:rPr>
              <w:t xml:space="preserve">Min. Boşluk = D_min − d_max</w:t>
            </w:r>
          </w:p>
        </w:tc>
        <w:tc>
          <w:tcPr>
            <w:tcW w:type="dxa" w:w="3600"/>
            <w:shd w:fill="FAFAFA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Courier New" w:cs="Courier New" w:eastAsia="Courier New" w:hAnsi="Courier New"/>
                <w:b/>
                <w:bCs/>
                <w:i w:val="false"/>
                <w:iCs w:val="false"/>
                <w:color w:val="7A4818"/>
                <w:sz w:val="20"/>
                <w:szCs w:val="20"/>
              </w:rPr>
              <w:t xml:space="preserve">50,0000 − 49,9910 = +9 µm</w:t>
            </w:r>
          </w:p>
        </w:tc>
      </w:tr>
    </w:tbl>
    <w:p>
      <w:pPr>
        <w:pBdr>
          <w:left w:val="single" w:color="E8C060" w:sz="14" w:space="6"/>
        </w:pBdr>
        <w:shd w:fill="FDF4DC" w:val="clear"/>
        <w:spacing w:after="50" w:before="50" w:line="260" w:lineRule="auto"/>
        <w:jc w:val="both"/>
      </w:pPr>
      <w:r>
        <w:rPr>
          <w:rFonts w:ascii="Arial" w:cs="Arial" w:eastAsia="Arial" w:hAnsi="Arial"/>
          <w:b/>
          <w:bCs/>
          <w:i w:val="false"/>
          <w:iCs w:val="false"/>
          <w:color w:val="7A4818"/>
          <w:sz w:val="22"/>
          <w:szCs w:val="22"/>
        </w:rPr>
        <w:t xml:space="preserve">Sonuç: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1"/>
          <w:szCs w:val="21"/>
        </w:rPr>
        <w:t xml:space="preserve">Her koşulda boşluk garantili. Grafitli bronz yatak ile kullanıldığında yağlayıcı film oluşumu için ideal aralık.</w:t>
      </w:r>
    </w:p>
    <w:p>
      <w:pPr>
        <w:spacing w:after="0" w:before="0"/>
      </w:pPr>
    </w:p>
    <w:p>
      <w:pPr>
        <w:pStyle w:val="Heading2"/>
        <w:spacing w:after="50" w:before="120" w:line="260"/>
      </w:pPr>
      <w:r>
        <w:rPr>
          <w:rFonts w:ascii="Arial" w:cs="Arial" w:eastAsia="Arial" w:hAnsi="Arial"/>
          <w:b/>
          <w:bCs/>
          <w:i w:val="false"/>
          <w:iCs w:val="false"/>
          <w:color w:val="003399"/>
          <w:sz w:val="22"/>
          <w:szCs w:val="22"/>
        </w:rPr>
        <w:t xml:space="preserve">Örnek 2 — Ø30 mm  H7/k6  (Ara Geçme)</w:t>
      </w:r>
    </w:p>
    <w:p>
      <w:pPr>
        <w:spacing w:after="50" w:before="50" w:line="260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1"/>
          <w:szCs w:val="21"/>
        </w:rPr>
        <w:t xml:space="preserve">Senaryo: Konum amaçlı, hafif pres veya elle monte edilen, sökülebilir bağlantı. Yatak, pul, disk, çark gibi elemanların mildeki konumlandırılması.</w:t>
      </w:r>
    </w:p>
    <w:p>
      <w:pPr>
        <w:spacing w:after="0" w:before="0"/>
      </w:pPr>
    </w:p>
    <w:p>
      <w:pPr>
        <w:shd w:fill="7A4818" w:val="clear"/>
        <w:spacing w:after="0" w:before="0"/>
      </w:pPr>
      <w:r>
        <w:rPr>
          <w:rFonts w:ascii="Arial" w:cs="Arial" w:eastAsia="Arial" w:hAnsi="Arial"/>
          <w:b/>
          <w:bCs/>
          <w:i w:val="false"/>
          <w:iCs w:val="false"/>
          <w:color w:val="FFFFFF"/>
          <w:sz w:val="18"/>
          <w:szCs w:val="18"/>
        </w:rPr>
        <w:t xml:space="preserve">    GİRİŞ</w:t>
      </w:r>
    </w:p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3600"/>
      </w:tblGrid>
      <w:tr>
        <w:tc>
          <w:tcPr>
            <w:tcW w:type="dxa" w:w="5000"/>
            <w:shd w:fill="F5F5F5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44444"/>
                <w:sz w:val="19"/>
                <w:szCs w:val="19"/>
              </w:rPr>
              <w:t xml:space="preserve">Anma Çapı (D)</w:t>
            </w:r>
          </w:p>
        </w:tc>
        <w:tc>
          <w:tcPr>
            <w:tcW w:type="dxa" w:w="3600"/>
            <w:shd w:fill="FAFAFA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Courier New" w:cs="Courier New" w:eastAsia="Courier New" w:hAnsi="Courier New"/>
                <w:b/>
                <w:bCs/>
                <w:i w:val="false"/>
                <w:iCs w:val="false"/>
                <w:color w:val="7A4818"/>
                <w:sz w:val="20"/>
                <w:szCs w:val="20"/>
              </w:rPr>
              <w:t xml:space="preserve">30 mm</w:t>
            </w:r>
          </w:p>
        </w:tc>
      </w:tr>
    </w:tbl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3600"/>
      </w:tblGrid>
      <w:tr>
        <w:tc>
          <w:tcPr>
            <w:tcW w:type="dxa" w:w="5000"/>
            <w:shd w:fill="F5F5F5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44444"/>
                <w:sz w:val="19"/>
                <w:szCs w:val="19"/>
              </w:rPr>
              <w:t xml:space="preserve">Delik Toleransı</w:t>
            </w:r>
          </w:p>
        </w:tc>
        <w:tc>
          <w:tcPr>
            <w:tcW w:type="dxa" w:w="3600"/>
            <w:shd w:fill="FAFAFA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Courier New" w:cs="Courier New" w:eastAsia="Courier New" w:hAnsi="Courier New"/>
                <w:b/>
                <w:bCs/>
                <w:i w:val="false"/>
                <w:iCs w:val="false"/>
                <w:color w:val="7A4818"/>
                <w:sz w:val="20"/>
                <w:szCs w:val="20"/>
              </w:rPr>
              <w:t xml:space="preserve">H7</w:t>
            </w:r>
          </w:p>
        </w:tc>
      </w:tr>
    </w:tbl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3600"/>
      </w:tblGrid>
      <w:tr>
        <w:tc>
          <w:tcPr>
            <w:tcW w:type="dxa" w:w="5000"/>
            <w:shd w:fill="F5F5F5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44444"/>
                <w:sz w:val="19"/>
                <w:szCs w:val="19"/>
              </w:rPr>
              <w:t xml:space="preserve">Mil Toleransı</w:t>
            </w:r>
          </w:p>
        </w:tc>
        <w:tc>
          <w:tcPr>
            <w:tcW w:type="dxa" w:w="3600"/>
            <w:shd w:fill="FAFAFA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Courier New" w:cs="Courier New" w:eastAsia="Courier New" w:hAnsi="Courier New"/>
                <w:b/>
                <w:bCs/>
                <w:i w:val="false"/>
                <w:iCs w:val="false"/>
                <w:color w:val="7A4818"/>
                <w:sz w:val="20"/>
                <w:szCs w:val="20"/>
              </w:rPr>
              <w:t xml:space="preserve">k6</w:t>
            </w:r>
          </w:p>
        </w:tc>
      </w:tr>
    </w:tbl>
    <w:p>
      <w:pPr>
        <w:spacing w:after="0" w:before="0"/>
      </w:pPr>
    </w:p>
    <w:p>
      <w:pPr>
        <w:shd w:fill="003399" w:val="clear"/>
        <w:spacing w:after="0" w:before="0"/>
      </w:pPr>
      <w:r>
        <w:rPr>
          <w:rFonts w:ascii="Arial" w:cs="Arial" w:eastAsia="Arial" w:hAnsi="Arial"/>
          <w:b/>
          <w:bCs/>
          <w:i w:val="false"/>
          <w:iCs w:val="false"/>
          <w:color w:val="FFFFFF"/>
          <w:sz w:val="18"/>
          <w:szCs w:val="18"/>
        </w:rPr>
        <w:t xml:space="preserve">    DELİK (H7)  —  EI = 0</w:t>
      </w:r>
    </w:p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3600"/>
      </w:tblGrid>
      <w:tr>
        <w:tc>
          <w:tcPr>
            <w:tcW w:type="dxa" w:w="5000"/>
            <w:shd w:fill="F5F5F5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44444"/>
                <w:sz w:val="19"/>
                <w:szCs w:val="19"/>
              </w:rPr>
              <w:t xml:space="preserve">IT7 bandı — Ø30 mm aralığı</w:t>
            </w:r>
          </w:p>
        </w:tc>
        <w:tc>
          <w:tcPr>
            <w:tcW w:type="dxa" w:w="3600"/>
            <w:shd w:fill="FAFAFA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Courier New" w:cs="Courier New" w:eastAsia="Courier New" w:hAnsi="Courier New"/>
                <w:b/>
                <w:bCs/>
                <w:i w:val="false"/>
                <w:iCs w:val="false"/>
                <w:color w:val="7A4818"/>
                <w:sz w:val="20"/>
                <w:szCs w:val="20"/>
              </w:rPr>
              <w:t xml:space="preserve">21 µm</w:t>
            </w:r>
          </w:p>
        </w:tc>
      </w:tr>
    </w:tbl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3600"/>
      </w:tblGrid>
      <w:tr>
        <w:tc>
          <w:tcPr>
            <w:tcW w:type="dxa" w:w="5000"/>
            <w:shd w:fill="F5F5F5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44444"/>
                <w:sz w:val="19"/>
                <w:szCs w:val="19"/>
              </w:rPr>
              <w:t xml:space="preserve">Alt Sapma EI</w:t>
            </w:r>
          </w:p>
        </w:tc>
        <w:tc>
          <w:tcPr>
            <w:tcW w:type="dxa" w:w="3600"/>
            <w:shd w:fill="FAFAFA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Courier New" w:cs="Courier New" w:eastAsia="Courier New" w:hAnsi="Courier New"/>
                <w:b/>
                <w:bCs/>
                <w:i w:val="false"/>
                <w:iCs w:val="false"/>
                <w:color w:val="7A4818"/>
                <w:sz w:val="20"/>
                <w:szCs w:val="20"/>
              </w:rPr>
              <w:t xml:space="preserve">0 µm</w:t>
            </w:r>
          </w:p>
        </w:tc>
      </w:tr>
    </w:tbl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3600"/>
      </w:tblGrid>
      <w:tr>
        <w:tc>
          <w:tcPr>
            <w:tcW w:type="dxa" w:w="5000"/>
            <w:shd w:fill="F5F5F5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44444"/>
                <w:sz w:val="19"/>
                <w:szCs w:val="19"/>
              </w:rPr>
              <w:t xml:space="preserve">Üst Sapma ES</w:t>
            </w:r>
          </w:p>
        </w:tc>
        <w:tc>
          <w:tcPr>
            <w:tcW w:type="dxa" w:w="3600"/>
            <w:shd w:fill="FAFAFA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Courier New" w:cs="Courier New" w:eastAsia="Courier New" w:hAnsi="Courier New"/>
                <w:b/>
                <w:bCs/>
                <w:i w:val="false"/>
                <w:iCs w:val="false"/>
                <w:color w:val="7A4818"/>
                <w:sz w:val="20"/>
                <w:szCs w:val="20"/>
              </w:rPr>
              <w:t xml:space="preserve">+ 21 µm</w:t>
            </w:r>
          </w:p>
        </w:tc>
      </w:tr>
    </w:tbl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3600"/>
      </w:tblGrid>
      <w:tr>
        <w:tc>
          <w:tcPr>
            <w:tcW w:type="dxa" w:w="5000"/>
            <w:shd w:fill="E8C060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9"/>
                <w:szCs w:val="19"/>
              </w:rPr>
              <w:t xml:space="preserve">D_min / D_max</w:t>
            </w:r>
          </w:p>
        </w:tc>
        <w:tc>
          <w:tcPr>
            <w:tcW w:type="dxa" w:w="3600"/>
            <w:shd w:fill="E8C060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Courier New" w:cs="Courier New" w:eastAsia="Courier New" w:hAnsi="Courier New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30,0000 / 30,0210 mm</w:t>
            </w:r>
          </w:p>
        </w:tc>
      </w:tr>
    </w:tbl>
    <w:p>
      <w:pPr>
        <w:spacing w:after="0" w:before="0"/>
      </w:pPr>
    </w:p>
    <w:p>
      <w:pPr>
        <w:shd w:fill="003399" w:val="clear"/>
        <w:spacing w:after="0" w:before="0"/>
      </w:pPr>
      <w:r>
        <w:rPr>
          <w:rFonts w:ascii="Arial" w:cs="Arial" w:eastAsia="Arial" w:hAnsi="Arial"/>
          <w:b/>
          <w:bCs/>
          <w:i w:val="false"/>
          <w:iCs w:val="false"/>
          <w:color w:val="FFFFFF"/>
          <w:sz w:val="18"/>
          <w:szCs w:val="18"/>
        </w:rPr>
        <w:t xml:space="preserve">    MİL (k6)  —  ei = +2 µm (Ø18–30 aralığı)</w:t>
      </w:r>
    </w:p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3600"/>
      </w:tblGrid>
      <w:tr>
        <w:tc>
          <w:tcPr>
            <w:tcW w:type="dxa" w:w="5000"/>
            <w:shd w:fill="F5F5F5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44444"/>
                <w:sz w:val="19"/>
                <w:szCs w:val="19"/>
              </w:rPr>
              <w:t xml:space="preserve">IT6 bandı — Ø30 mm aralığı</w:t>
            </w:r>
          </w:p>
        </w:tc>
        <w:tc>
          <w:tcPr>
            <w:tcW w:type="dxa" w:w="3600"/>
            <w:shd w:fill="FAFAFA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Courier New" w:cs="Courier New" w:eastAsia="Courier New" w:hAnsi="Courier New"/>
                <w:b/>
                <w:bCs/>
                <w:i w:val="false"/>
                <w:iCs w:val="false"/>
                <w:color w:val="7A4818"/>
                <w:sz w:val="20"/>
                <w:szCs w:val="20"/>
              </w:rPr>
              <w:t xml:space="preserve">13 µm</w:t>
            </w:r>
          </w:p>
        </w:tc>
      </w:tr>
    </w:tbl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3600"/>
      </w:tblGrid>
      <w:tr>
        <w:tc>
          <w:tcPr>
            <w:tcW w:type="dxa" w:w="5000"/>
            <w:shd w:fill="F5F5F5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44444"/>
                <w:sz w:val="19"/>
                <w:szCs w:val="19"/>
              </w:rPr>
              <w:t xml:space="preserve">Alt Sapma ei (temel sapma k)</w:t>
            </w:r>
          </w:p>
        </w:tc>
        <w:tc>
          <w:tcPr>
            <w:tcW w:type="dxa" w:w="3600"/>
            <w:shd w:fill="FAFAFA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Courier New" w:cs="Courier New" w:eastAsia="Courier New" w:hAnsi="Courier New"/>
                <w:b/>
                <w:bCs/>
                <w:i w:val="false"/>
                <w:iCs w:val="false"/>
                <w:color w:val="7A4818"/>
                <w:sz w:val="20"/>
                <w:szCs w:val="20"/>
              </w:rPr>
              <w:t xml:space="preserve">+2 µm</w:t>
            </w:r>
          </w:p>
        </w:tc>
      </w:tr>
    </w:tbl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3600"/>
      </w:tblGrid>
      <w:tr>
        <w:tc>
          <w:tcPr>
            <w:tcW w:type="dxa" w:w="5000"/>
            <w:shd w:fill="F5F5F5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44444"/>
                <w:sz w:val="19"/>
                <w:szCs w:val="19"/>
              </w:rPr>
              <w:t xml:space="preserve">Üst Sapma es = ei + IT6</w:t>
            </w:r>
          </w:p>
        </w:tc>
        <w:tc>
          <w:tcPr>
            <w:tcW w:type="dxa" w:w="3600"/>
            <w:shd w:fill="FAFAFA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Courier New" w:cs="Courier New" w:eastAsia="Courier New" w:hAnsi="Courier New"/>
                <w:b/>
                <w:bCs/>
                <w:i w:val="false"/>
                <w:iCs w:val="false"/>
                <w:color w:val="7A4818"/>
                <w:sz w:val="20"/>
                <w:szCs w:val="20"/>
              </w:rPr>
              <w:t xml:space="preserve">2 + 13 = +15 µm</w:t>
            </w:r>
          </w:p>
        </w:tc>
      </w:tr>
    </w:tbl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3600"/>
      </w:tblGrid>
      <w:tr>
        <w:tc>
          <w:tcPr>
            <w:tcW w:type="dxa" w:w="5000"/>
            <w:shd w:fill="E8C060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9"/>
                <w:szCs w:val="19"/>
              </w:rPr>
              <w:t xml:space="preserve">d_min / d_max</w:t>
            </w:r>
          </w:p>
        </w:tc>
        <w:tc>
          <w:tcPr>
            <w:tcW w:type="dxa" w:w="3600"/>
            <w:shd w:fill="E8C060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Courier New" w:cs="Courier New" w:eastAsia="Courier New" w:hAnsi="Courier New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30,0020 / 30,0150 mm</w:t>
            </w:r>
          </w:p>
        </w:tc>
      </w:tr>
    </w:tbl>
    <w:p>
      <w:pPr>
        <w:spacing w:after="0" w:before="0"/>
      </w:pPr>
    </w:p>
    <w:p>
      <w:pPr>
        <w:shd w:fill="994400" w:val="clear"/>
        <w:spacing w:after="0" w:before="0"/>
      </w:pPr>
      <w:r>
        <w:rPr>
          <w:rFonts w:ascii="Arial" w:cs="Arial" w:eastAsia="Arial" w:hAnsi="Arial"/>
          <w:b/>
          <w:bCs/>
          <w:i w:val="false"/>
          <w:iCs w:val="false"/>
          <w:color w:val="FFFFFF"/>
          <w:sz w:val="18"/>
          <w:szCs w:val="18"/>
        </w:rPr>
        <w:t xml:space="preserve">    GEÇME SONUCU</w:t>
      </w:r>
    </w:p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3600"/>
      </w:tblGrid>
      <w:tr>
        <w:tc>
          <w:tcPr>
            <w:tcW w:type="dxa" w:w="5000"/>
            <w:shd w:fill="F5F5F5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44444"/>
                <w:sz w:val="19"/>
                <w:szCs w:val="19"/>
              </w:rPr>
              <w:t xml:space="preserve">Maks. Boşluk = D_max − d_min</w:t>
            </w:r>
          </w:p>
        </w:tc>
        <w:tc>
          <w:tcPr>
            <w:tcW w:type="dxa" w:w="3600"/>
            <w:shd w:fill="FAFAFA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Courier New" w:cs="Courier New" w:eastAsia="Courier New" w:hAnsi="Courier New"/>
                <w:b/>
                <w:bCs/>
                <w:i w:val="false"/>
                <w:iCs w:val="false"/>
                <w:color w:val="7A4818"/>
                <w:sz w:val="20"/>
                <w:szCs w:val="20"/>
              </w:rPr>
              <w:t xml:space="preserve">30,0210 − 30,0020 = +19 µm</w:t>
            </w:r>
          </w:p>
        </w:tc>
      </w:tr>
    </w:tbl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3600"/>
      </w:tblGrid>
      <w:tr>
        <w:tc>
          <w:tcPr>
            <w:tcW w:type="dxa" w:w="5000"/>
            <w:shd w:fill="F5F5F5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44444"/>
                <w:sz w:val="19"/>
                <w:szCs w:val="19"/>
              </w:rPr>
              <w:t xml:space="preserve">Maks. Sıkılık = D_min − d_max</w:t>
            </w:r>
          </w:p>
        </w:tc>
        <w:tc>
          <w:tcPr>
            <w:tcW w:type="dxa" w:w="3600"/>
            <w:shd w:fill="FAFAFA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Courier New" w:cs="Courier New" w:eastAsia="Courier New" w:hAnsi="Courier New"/>
                <w:b/>
                <w:bCs/>
                <w:i w:val="false"/>
                <w:iCs w:val="false"/>
                <w:color w:val="7A4818"/>
                <w:sz w:val="20"/>
                <w:szCs w:val="20"/>
              </w:rPr>
              <w:t xml:space="preserve">30,0000 − 30,0150 = −15 µm</w:t>
            </w:r>
          </w:p>
        </w:tc>
      </w:tr>
    </w:tbl>
    <w:p>
      <w:pPr>
        <w:pBdr>
          <w:left w:val="single" w:color="E8C060" w:sz="14" w:space="6"/>
        </w:pBdr>
        <w:shd w:fill="FDF4DC" w:val="clear"/>
        <w:spacing w:after="50" w:before="50" w:line="260" w:lineRule="auto"/>
        <w:jc w:val="both"/>
      </w:pPr>
      <w:r>
        <w:rPr>
          <w:rFonts w:ascii="Arial" w:cs="Arial" w:eastAsia="Arial" w:hAnsi="Arial"/>
          <w:b/>
          <w:bCs/>
          <w:i w:val="false"/>
          <w:iCs w:val="false"/>
          <w:color w:val="7A4818"/>
          <w:sz w:val="22"/>
          <w:szCs w:val="22"/>
        </w:rPr>
        <w:t xml:space="preserve">Sonuç: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1"/>
          <w:szCs w:val="21"/>
        </w:rPr>
        <w:t xml:space="preserve">Ara geçme — boşluk veya sıkılık oluşabilir. Elle montaj veya hafif pres (lastik tokmak) ile monte edilir. Sökme mümkündür.</w:t>
      </w:r>
    </w:p>
    <w:p>
      <w:pPr>
        <w:spacing w:after="0" w:before="0"/>
      </w:pPr>
    </w:p>
    <w:p>
      <w:pPr>
        <w:pStyle w:val="Heading2"/>
        <w:spacing w:after="50" w:before="120" w:line="260"/>
      </w:pPr>
      <w:r>
        <w:rPr>
          <w:rFonts w:ascii="Arial" w:cs="Arial" w:eastAsia="Arial" w:hAnsi="Arial"/>
          <w:b/>
          <w:bCs/>
          <w:i w:val="false"/>
          <w:iCs w:val="false"/>
          <w:color w:val="003399"/>
          <w:sz w:val="22"/>
          <w:szCs w:val="22"/>
        </w:rPr>
        <w:t xml:space="preserve">Örnek 3 — Ø80 mm  H7/s6  (Sıkı Geçme — Press Fit)</w:t>
      </w:r>
    </w:p>
    <w:p>
      <w:pPr>
        <w:spacing w:after="50" w:before="50" w:line="260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1"/>
          <w:szCs w:val="21"/>
        </w:rPr>
        <w:t xml:space="preserve">Senaryo: Dişli, bilezik, burç veya yatak yuvası gibi elemanların milde kalıcı olarak bağlantısı. Söküm zorludur; genellikle ısıtma veya hidrolik pres gerektirir.</w:t>
      </w:r>
    </w:p>
    <w:p>
      <w:pPr>
        <w:spacing w:after="0" w:before="0"/>
      </w:pPr>
    </w:p>
    <w:p>
      <w:pPr>
        <w:shd w:fill="7A4818" w:val="clear"/>
        <w:spacing w:after="0" w:before="0"/>
      </w:pPr>
      <w:r>
        <w:rPr>
          <w:rFonts w:ascii="Arial" w:cs="Arial" w:eastAsia="Arial" w:hAnsi="Arial"/>
          <w:b/>
          <w:bCs/>
          <w:i w:val="false"/>
          <w:iCs w:val="false"/>
          <w:color w:val="FFFFFF"/>
          <w:sz w:val="18"/>
          <w:szCs w:val="18"/>
        </w:rPr>
        <w:t xml:space="preserve">    GİRİŞ</w:t>
      </w:r>
    </w:p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3600"/>
      </w:tblGrid>
      <w:tr>
        <w:tc>
          <w:tcPr>
            <w:tcW w:type="dxa" w:w="5000"/>
            <w:shd w:fill="F5F5F5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44444"/>
                <w:sz w:val="19"/>
                <w:szCs w:val="19"/>
              </w:rPr>
              <w:t xml:space="preserve">Anma Çapı (D)</w:t>
            </w:r>
          </w:p>
        </w:tc>
        <w:tc>
          <w:tcPr>
            <w:tcW w:type="dxa" w:w="3600"/>
            <w:shd w:fill="FAFAFA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Courier New" w:cs="Courier New" w:eastAsia="Courier New" w:hAnsi="Courier New"/>
                <w:b/>
                <w:bCs/>
                <w:i w:val="false"/>
                <w:iCs w:val="false"/>
                <w:color w:val="7A4818"/>
                <w:sz w:val="20"/>
                <w:szCs w:val="20"/>
              </w:rPr>
              <w:t xml:space="preserve">80 mm</w:t>
            </w:r>
          </w:p>
        </w:tc>
      </w:tr>
    </w:tbl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3600"/>
      </w:tblGrid>
      <w:tr>
        <w:tc>
          <w:tcPr>
            <w:tcW w:type="dxa" w:w="5000"/>
            <w:shd w:fill="F5F5F5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44444"/>
                <w:sz w:val="19"/>
                <w:szCs w:val="19"/>
              </w:rPr>
              <w:t xml:space="preserve">Delik Toleransı</w:t>
            </w:r>
          </w:p>
        </w:tc>
        <w:tc>
          <w:tcPr>
            <w:tcW w:type="dxa" w:w="3600"/>
            <w:shd w:fill="FAFAFA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Courier New" w:cs="Courier New" w:eastAsia="Courier New" w:hAnsi="Courier New"/>
                <w:b/>
                <w:bCs/>
                <w:i w:val="false"/>
                <w:iCs w:val="false"/>
                <w:color w:val="7A4818"/>
                <w:sz w:val="20"/>
                <w:szCs w:val="20"/>
              </w:rPr>
              <w:t xml:space="preserve">H7</w:t>
            </w:r>
          </w:p>
        </w:tc>
      </w:tr>
    </w:tbl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3600"/>
      </w:tblGrid>
      <w:tr>
        <w:tc>
          <w:tcPr>
            <w:tcW w:type="dxa" w:w="5000"/>
            <w:shd w:fill="F5F5F5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44444"/>
                <w:sz w:val="19"/>
                <w:szCs w:val="19"/>
              </w:rPr>
              <w:t xml:space="preserve">Mil Toleransı</w:t>
            </w:r>
          </w:p>
        </w:tc>
        <w:tc>
          <w:tcPr>
            <w:tcW w:type="dxa" w:w="3600"/>
            <w:shd w:fill="FAFAFA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Courier New" w:cs="Courier New" w:eastAsia="Courier New" w:hAnsi="Courier New"/>
                <w:b/>
                <w:bCs/>
                <w:i w:val="false"/>
                <w:iCs w:val="false"/>
                <w:color w:val="7A4818"/>
                <w:sz w:val="20"/>
                <w:szCs w:val="20"/>
              </w:rPr>
              <w:t xml:space="preserve">s6</w:t>
            </w:r>
          </w:p>
        </w:tc>
      </w:tr>
    </w:tbl>
    <w:p>
      <w:pPr>
        <w:spacing w:after="0" w:before="0"/>
      </w:pPr>
    </w:p>
    <w:p>
      <w:pPr>
        <w:shd w:fill="003399" w:val="clear"/>
        <w:spacing w:after="0" w:before="0"/>
      </w:pPr>
      <w:r>
        <w:rPr>
          <w:rFonts w:ascii="Arial" w:cs="Arial" w:eastAsia="Arial" w:hAnsi="Arial"/>
          <w:b/>
          <w:bCs/>
          <w:i w:val="false"/>
          <w:iCs w:val="false"/>
          <w:color w:val="FFFFFF"/>
          <w:sz w:val="18"/>
          <w:szCs w:val="18"/>
        </w:rPr>
        <w:t xml:space="preserve">    DELİK (H7)  —  EI = 0</w:t>
      </w:r>
    </w:p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3600"/>
      </w:tblGrid>
      <w:tr>
        <w:tc>
          <w:tcPr>
            <w:tcW w:type="dxa" w:w="5000"/>
            <w:shd w:fill="F5F5F5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44444"/>
                <w:sz w:val="19"/>
                <w:szCs w:val="19"/>
              </w:rPr>
              <w:t xml:space="preserve">IT7 bandı — Ø80 mm aralığı</w:t>
            </w:r>
          </w:p>
        </w:tc>
        <w:tc>
          <w:tcPr>
            <w:tcW w:type="dxa" w:w="3600"/>
            <w:shd w:fill="FAFAFA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Courier New" w:cs="Courier New" w:eastAsia="Courier New" w:hAnsi="Courier New"/>
                <w:b/>
                <w:bCs/>
                <w:i w:val="false"/>
                <w:iCs w:val="false"/>
                <w:color w:val="7A4818"/>
                <w:sz w:val="20"/>
                <w:szCs w:val="20"/>
              </w:rPr>
              <w:t xml:space="preserve">30 µm</w:t>
            </w:r>
          </w:p>
        </w:tc>
      </w:tr>
    </w:tbl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3600"/>
      </w:tblGrid>
      <w:tr>
        <w:tc>
          <w:tcPr>
            <w:tcW w:type="dxa" w:w="5000"/>
            <w:shd w:fill="F5F5F5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44444"/>
                <w:sz w:val="19"/>
                <w:szCs w:val="19"/>
              </w:rPr>
              <w:t xml:space="preserve">Alt Sapma EI</w:t>
            </w:r>
          </w:p>
        </w:tc>
        <w:tc>
          <w:tcPr>
            <w:tcW w:type="dxa" w:w="3600"/>
            <w:shd w:fill="FAFAFA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Courier New" w:cs="Courier New" w:eastAsia="Courier New" w:hAnsi="Courier New"/>
                <w:b/>
                <w:bCs/>
                <w:i w:val="false"/>
                <w:iCs w:val="false"/>
                <w:color w:val="7A4818"/>
                <w:sz w:val="20"/>
                <w:szCs w:val="20"/>
              </w:rPr>
              <w:t xml:space="preserve">0 µm</w:t>
            </w:r>
          </w:p>
        </w:tc>
      </w:tr>
    </w:tbl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3600"/>
      </w:tblGrid>
      <w:tr>
        <w:tc>
          <w:tcPr>
            <w:tcW w:type="dxa" w:w="5000"/>
            <w:shd w:fill="F5F5F5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44444"/>
                <w:sz w:val="19"/>
                <w:szCs w:val="19"/>
              </w:rPr>
              <w:t xml:space="preserve">Üst Sapma ES</w:t>
            </w:r>
          </w:p>
        </w:tc>
        <w:tc>
          <w:tcPr>
            <w:tcW w:type="dxa" w:w="3600"/>
            <w:shd w:fill="FAFAFA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Courier New" w:cs="Courier New" w:eastAsia="Courier New" w:hAnsi="Courier New"/>
                <w:b/>
                <w:bCs/>
                <w:i w:val="false"/>
                <w:iCs w:val="false"/>
                <w:color w:val="7A4818"/>
                <w:sz w:val="20"/>
                <w:szCs w:val="20"/>
              </w:rPr>
              <w:t xml:space="preserve">+ 30 µm</w:t>
            </w:r>
          </w:p>
        </w:tc>
      </w:tr>
    </w:tbl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3600"/>
      </w:tblGrid>
      <w:tr>
        <w:tc>
          <w:tcPr>
            <w:tcW w:type="dxa" w:w="5000"/>
            <w:shd w:fill="E8C060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9"/>
                <w:szCs w:val="19"/>
              </w:rPr>
              <w:t xml:space="preserve">D_min / D_max</w:t>
            </w:r>
          </w:p>
        </w:tc>
        <w:tc>
          <w:tcPr>
            <w:tcW w:type="dxa" w:w="3600"/>
            <w:shd w:fill="E8C060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Courier New" w:cs="Courier New" w:eastAsia="Courier New" w:hAnsi="Courier New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80,0000 / 80,0300 mm</w:t>
            </w:r>
          </w:p>
        </w:tc>
      </w:tr>
    </w:tbl>
    <w:p>
      <w:pPr>
        <w:spacing w:after="0" w:before="0"/>
      </w:pPr>
    </w:p>
    <w:p>
      <w:pPr>
        <w:shd w:fill="003399" w:val="clear"/>
        <w:spacing w:after="0" w:before="0"/>
      </w:pPr>
      <w:r>
        <w:rPr>
          <w:rFonts w:ascii="Arial" w:cs="Arial" w:eastAsia="Arial" w:hAnsi="Arial"/>
          <w:b/>
          <w:bCs/>
          <w:i w:val="false"/>
          <w:iCs w:val="false"/>
          <w:color w:val="FFFFFF"/>
          <w:sz w:val="18"/>
          <w:szCs w:val="18"/>
        </w:rPr>
        <w:t xml:space="preserve">    MİL (s6)  —  ei = +53 µm (Ø50–80 aralığı)</w:t>
      </w:r>
    </w:p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3600"/>
      </w:tblGrid>
      <w:tr>
        <w:tc>
          <w:tcPr>
            <w:tcW w:type="dxa" w:w="5000"/>
            <w:shd w:fill="F5F5F5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44444"/>
                <w:sz w:val="19"/>
                <w:szCs w:val="19"/>
              </w:rPr>
              <w:t xml:space="preserve">IT6 bandı — Ø80 mm aralığı</w:t>
            </w:r>
          </w:p>
        </w:tc>
        <w:tc>
          <w:tcPr>
            <w:tcW w:type="dxa" w:w="3600"/>
            <w:shd w:fill="FAFAFA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Courier New" w:cs="Courier New" w:eastAsia="Courier New" w:hAnsi="Courier New"/>
                <w:b/>
                <w:bCs/>
                <w:i w:val="false"/>
                <w:iCs w:val="false"/>
                <w:color w:val="7A4818"/>
                <w:sz w:val="20"/>
                <w:szCs w:val="20"/>
              </w:rPr>
              <w:t xml:space="preserve">19 µm</w:t>
            </w:r>
          </w:p>
        </w:tc>
      </w:tr>
    </w:tbl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3600"/>
      </w:tblGrid>
      <w:tr>
        <w:tc>
          <w:tcPr>
            <w:tcW w:type="dxa" w:w="5000"/>
            <w:shd w:fill="F5F5F5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44444"/>
                <w:sz w:val="19"/>
                <w:szCs w:val="19"/>
              </w:rPr>
              <w:t xml:space="preserve">Alt Sapma ei (temel sapma s)</w:t>
            </w:r>
          </w:p>
        </w:tc>
        <w:tc>
          <w:tcPr>
            <w:tcW w:type="dxa" w:w="3600"/>
            <w:shd w:fill="FAFAFA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Courier New" w:cs="Courier New" w:eastAsia="Courier New" w:hAnsi="Courier New"/>
                <w:b/>
                <w:bCs/>
                <w:i w:val="false"/>
                <w:iCs w:val="false"/>
                <w:color w:val="7A4818"/>
                <w:sz w:val="20"/>
                <w:szCs w:val="20"/>
              </w:rPr>
              <w:t xml:space="preserve">+53 µm</w:t>
            </w:r>
          </w:p>
        </w:tc>
      </w:tr>
    </w:tbl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3600"/>
      </w:tblGrid>
      <w:tr>
        <w:tc>
          <w:tcPr>
            <w:tcW w:type="dxa" w:w="5000"/>
            <w:shd w:fill="F5F5F5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44444"/>
                <w:sz w:val="19"/>
                <w:szCs w:val="19"/>
              </w:rPr>
              <w:t xml:space="preserve">Üst Sapma es = ei + IT6</w:t>
            </w:r>
          </w:p>
        </w:tc>
        <w:tc>
          <w:tcPr>
            <w:tcW w:type="dxa" w:w="3600"/>
            <w:shd w:fill="FAFAFA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Courier New" w:cs="Courier New" w:eastAsia="Courier New" w:hAnsi="Courier New"/>
                <w:b/>
                <w:bCs/>
                <w:i w:val="false"/>
                <w:iCs w:val="false"/>
                <w:color w:val="7A4818"/>
                <w:sz w:val="20"/>
                <w:szCs w:val="20"/>
              </w:rPr>
              <w:t xml:space="preserve">53 + 19 = +72 µm</w:t>
            </w:r>
          </w:p>
        </w:tc>
      </w:tr>
    </w:tbl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3600"/>
      </w:tblGrid>
      <w:tr>
        <w:tc>
          <w:tcPr>
            <w:tcW w:type="dxa" w:w="5000"/>
            <w:shd w:fill="E8C060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9"/>
                <w:szCs w:val="19"/>
              </w:rPr>
              <w:t xml:space="preserve">d_min / d_max</w:t>
            </w:r>
          </w:p>
        </w:tc>
        <w:tc>
          <w:tcPr>
            <w:tcW w:type="dxa" w:w="3600"/>
            <w:shd w:fill="E8C060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Courier New" w:cs="Courier New" w:eastAsia="Courier New" w:hAnsi="Courier New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80,0530 / 80,0720 mm</w:t>
            </w:r>
          </w:p>
        </w:tc>
      </w:tr>
    </w:tbl>
    <w:p>
      <w:pPr>
        <w:spacing w:after="0" w:before="0"/>
      </w:pPr>
    </w:p>
    <w:p>
      <w:pPr>
        <w:shd w:fill="CC0000" w:val="clear"/>
        <w:spacing w:after="0" w:before="0"/>
      </w:pPr>
      <w:r>
        <w:rPr>
          <w:rFonts w:ascii="Arial" w:cs="Arial" w:eastAsia="Arial" w:hAnsi="Arial"/>
          <w:b/>
          <w:bCs/>
          <w:i w:val="false"/>
          <w:iCs w:val="false"/>
          <w:color w:val="FFFFFF"/>
          <w:sz w:val="18"/>
          <w:szCs w:val="18"/>
        </w:rPr>
        <w:t xml:space="preserve">    GEÇME SONUCU</w:t>
      </w:r>
    </w:p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3600"/>
      </w:tblGrid>
      <w:tr>
        <w:tc>
          <w:tcPr>
            <w:tcW w:type="dxa" w:w="5000"/>
            <w:shd w:fill="F5F5F5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44444"/>
                <w:sz w:val="19"/>
                <w:szCs w:val="19"/>
              </w:rPr>
              <w:t xml:space="preserve">Min. Sıkılık = d_min − D_max</w:t>
            </w:r>
          </w:p>
        </w:tc>
        <w:tc>
          <w:tcPr>
            <w:tcW w:type="dxa" w:w="3600"/>
            <w:shd w:fill="FAFAFA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Courier New" w:cs="Courier New" w:eastAsia="Courier New" w:hAnsi="Courier New"/>
                <w:b/>
                <w:bCs/>
                <w:i w:val="false"/>
                <w:iCs w:val="false"/>
                <w:color w:val="7A4818"/>
                <w:sz w:val="20"/>
                <w:szCs w:val="20"/>
              </w:rPr>
              <w:t xml:space="preserve">80,0530 − 80,0300 = +23 µm</w:t>
            </w:r>
          </w:p>
        </w:tc>
      </w:tr>
    </w:tbl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3600"/>
      </w:tblGrid>
      <w:tr>
        <w:tc>
          <w:tcPr>
            <w:tcW w:type="dxa" w:w="5000"/>
            <w:shd w:fill="F5F5F5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44444"/>
                <w:sz w:val="19"/>
                <w:szCs w:val="19"/>
              </w:rPr>
              <w:t xml:space="preserve">Maks. Sıkılık = d_max − D_min</w:t>
            </w:r>
          </w:p>
        </w:tc>
        <w:tc>
          <w:tcPr>
            <w:tcW w:type="dxa" w:w="3600"/>
            <w:shd w:fill="FAFAFA" w:val="clear"/>
            <w:tcMar>
              <w:left w:type="dxa" w:w="90"/>
              <w:right w:type="dxa" w:w="60"/>
            </w:tcMar>
          </w:tcPr>
          <w:p>
            <w:pPr>
              <w:spacing w:after="28" w:before="28"/>
            </w:pPr>
            <w:r>
              <w:rPr>
                <w:rFonts w:ascii="Courier New" w:cs="Courier New" w:eastAsia="Courier New" w:hAnsi="Courier New"/>
                <w:b/>
                <w:bCs/>
                <w:i w:val="false"/>
                <w:iCs w:val="false"/>
                <w:color w:val="7A4818"/>
                <w:sz w:val="20"/>
                <w:szCs w:val="20"/>
              </w:rPr>
              <w:t xml:space="preserve">80,0720 − 80,0000 = +72 µm</w:t>
            </w:r>
          </w:p>
        </w:tc>
      </w:tr>
    </w:tbl>
    <w:p>
      <w:pPr>
        <w:pBdr>
          <w:left w:val="single" w:color="E8C060" w:sz="14" w:space="6"/>
        </w:pBdr>
        <w:shd w:fill="FDF4DC" w:val="clear"/>
        <w:spacing w:after="50" w:before="50" w:line="260" w:lineRule="auto"/>
        <w:jc w:val="both"/>
      </w:pPr>
      <w:r>
        <w:rPr>
          <w:rFonts w:ascii="Arial" w:cs="Arial" w:eastAsia="Arial" w:hAnsi="Arial"/>
          <w:b/>
          <w:bCs/>
          <w:i w:val="false"/>
          <w:iCs w:val="false"/>
          <w:color w:val="7A4818"/>
          <w:sz w:val="22"/>
          <w:szCs w:val="22"/>
        </w:rPr>
        <w:t xml:space="preserve">Sonuç: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1"/>
          <w:szCs w:val="21"/>
        </w:rPr>
        <w:t xml:space="preserve">Her koşulda sıkılık garantili (23–72 µm). Hidrolik pres veya sıcaklık farkı ile montaj gerekir. Kalıcı bağlantı.</w:t>
      </w:r>
    </w:p>
    <w:p>
      <w:pPr>
        <w:spacing w:after="0" w:before="0"/>
      </w:pPr>
    </w:p>
    <w:p>
      <w:pPr>
        <w:pStyle w:val="Heading1"/>
        <w:pBdr>
          <w:bottom w:val="single" w:color="B87333" w:sz="8" w:space="4"/>
        </w:pBdr>
        <w:spacing w:after="70" w:before="160" w:line="260"/>
      </w:pPr>
      <w:r>
        <w:rPr>
          <w:rFonts w:ascii="Arial" w:cs="Arial" w:eastAsia="Arial" w:hAnsi="Arial"/>
          <w:b/>
          <w:bCs/>
          <w:i w:val="false"/>
          <w:iCs w:val="false"/>
          <w:color w:val="7A4818"/>
          <w:sz w:val="26"/>
          <w:szCs w:val="26"/>
        </w:rPr>
        <w:t xml:space="preserve">Hızlı Şablon Seçiciler</w:t>
      </w:r>
    </w:p>
    <w:p>
      <w:pPr>
        <w:spacing w:after="50" w:before="50" w:line="260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1"/>
          <w:szCs w:val="21"/>
        </w:rPr>
        <w:t xml:space="preserve">Sol panelde 12 adet ön tanımlı şablon butonu bulunur. Bir butona tıklandığında delik/mil harfi ve IT sınıfı otomatik yüklenir ve hesaplama anında yapılır.</w:t>
      </w:r>
    </w:p>
    <w:p>
      <w:pPr>
        <w:spacing w:after="0" w:before="0"/>
      </w:pPr>
    </w:p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2000"/>
        <w:gridCol w:w="5200"/>
      </w:tblGrid>
      <w:tr>
        <w:trPr>
          <w:tblHeader/>
        </w:trPr>
        <w:tc>
          <w:tcPr>
            <w:tcW w:type="dxa" w:w="1400"/>
            <w:shd w:fill="7A4818" w:val="clear"/>
            <w:tcMar>
              <w:left w:type="dxa" w:w="80"/>
              <w:right w:type="dxa" w:w="80"/>
            </w:tcMar>
            <w:vAlign w:val="center"/>
          </w:tcPr>
          <w:p>
            <w:pPr>
              <w:spacing w:after="30" w:before="3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Geçme</w:t>
            </w:r>
          </w:p>
        </w:tc>
        <w:tc>
          <w:tcPr>
            <w:tcW w:type="dxa" w:w="2000"/>
            <w:shd w:fill="7A4818" w:val="clear"/>
            <w:tcMar>
              <w:left w:type="dxa" w:w="80"/>
              <w:right w:type="dxa" w:w="80"/>
            </w:tcMar>
            <w:vAlign w:val="center"/>
          </w:tcPr>
          <w:p>
            <w:pPr>
              <w:spacing w:after="30" w:before="3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Türü</w:t>
            </w:r>
          </w:p>
        </w:tc>
        <w:tc>
          <w:tcPr>
            <w:tcW w:type="dxa" w:w="5200"/>
            <w:shd w:fill="7A4818" w:val="clear"/>
            <w:tcMar>
              <w:left w:type="dxa" w:w="80"/>
              <w:right w:type="dxa" w:w="80"/>
            </w:tcMar>
            <w:vAlign w:val="center"/>
          </w:tcPr>
          <w:p>
            <w:pPr>
              <w:spacing w:after="30" w:before="3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Tipik Kullanım</w:t>
            </w:r>
          </w:p>
        </w:tc>
      </w:tr>
      <w:tr>
        <w:tc>
          <w:tcPr>
            <w:tcW w:type="dxa" w:w="14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H7/g6</w:t>
            </w:r>
          </w:p>
        </w:tc>
        <w:tc>
          <w:tcPr>
            <w:tcW w:type="dxa" w:w="20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Boşluklu</w:t>
            </w:r>
          </w:p>
        </w:tc>
        <w:tc>
          <w:tcPr>
            <w:tcW w:type="dxa" w:w="52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Kaymalı yataklar, yağlama gerektiren döner miller</w:t>
            </w:r>
          </w:p>
        </w:tc>
      </w:tr>
      <w:tr>
        <w:tc>
          <w:tcPr>
            <w:tcW w:type="dxa" w:w="14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H7/h6</w:t>
            </w:r>
          </w:p>
        </w:tc>
        <w:tc>
          <w:tcPr>
            <w:tcW w:type="dxa" w:w="20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Boşluklu</w:t>
            </w:r>
          </w:p>
        </w:tc>
        <w:tc>
          <w:tcPr>
            <w:tcW w:type="dxa" w:w="52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Kolay sökülebilir, orta hassasiyet</w:t>
            </w:r>
          </w:p>
        </w:tc>
      </w:tr>
      <w:tr>
        <w:tc>
          <w:tcPr>
            <w:tcW w:type="dxa" w:w="14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H7/f7</w:t>
            </w:r>
          </w:p>
        </w:tc>
        <w:tc>
          <w:tcPr>
            <w:tcW w:type="dxa" w:w="20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Boşluklu (geniş)</w:t>
            </w:r>
          </w:p>
        </w:tc>
        <w:tc>
          <w:tcPr>
            <w:tcW w:type="dxa" w:w="52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Salınımlı hareket, hafif kirlilik ortamı</w:t>
            </w:r>
          </w:p>
        </w:tc>
      </w:tr>
      <w:tr>
        <w:tc>
          <w:tcPr>
            <w:tcW w:type="dxa" w:w="14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H7/k6</w:t>
            </w:r>
          </w:p>
        </w:tc>
        <w:tc>
          <w:tcPr>
            <w:tcW w:type="dxa" w:w="20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Ara geçme</w:t>
            </w:r>
          </w:p>
        </w:tc>
        <w:tc>
          <w:tcPr>
            <w:tcW w:type="dxa" w:w="52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Konumlama, hafif pres montaj (elle sökülebilir)</w:t>
            </w:r>
          </w:p>
        </w:tc>
      </w:tr>
      <w:tr>
        <w:tc>
          <w:tcPr>
            <w:tcW w:type="dxa" w:w="14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H7/m6</w:t>
            </w:r>
          </w:p>
        </w:tc>
        <w:tc>
          <w:tcPr>
            <w:tcW w:type="dxa" w:w="20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Ara geçme</w:t>
            </w:r>
          </w:p>
        </w:tc>
        <w:tc>
          <w:tcPr>
            <w:tcW w:type="dxa" w:w="52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Dişli, bilezik konumlandırma</w:t>
            </w:r>
          </w:p>
        </w:tc>
      </w:tr>
      <w:tr>
        <w:tc>
          <w:tcPr>
            <w:tcW w:type="dxa" w:w="14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H7/n6</w:t>
            </w:r>
          </w:p>
        </w:tc>
        <w:tc>
          <w:tcPr>
            <w:tcW w:type="dxa" w:w="20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Ara geçme</w:t>
            </w:r>
          </w:p>
        </w:tc>
        <w:tc>
          <w:tcPr>
            <w:tcW w:type="dxa" w:w="52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Güvenli konumlama, pres gerekebilir</w:t>
            </w:r>
          </w:p>
        </w:tc>
      </w:tr>
      <w:tr>
        <w:tc>
          <w:tcPr>
            <w:tcW w:type="dxa" w:w="14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H7/p6</w:t>
            </w:r>
          </w:p>
        </w:tc>
        <w:tc>
          <w:tcPr>
            <w:tcW w:type="dxa" w:w="20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Sıkı geçme</w:t>
            </w:r>
          </w:p>
        </w:tc>
        <w:tc>
          <w:tcPr>
            <w:tcW w:type="dxa" w:w="52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Kalıcı bağlantı, pres montaj</w:t>
            </w:r>
          </w:p>
        </w:tc>
      </w:tr>
      <w:tr>
        <w:tc>
          <w:tcPr>
            <w:tcW w:type="dxa" w:w="14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H7/s6</w:t>
            </w:r>
          </w:p>
        </w:tc>
        <w:tc>
          <w:tcPr>
            <w:tcW w:type="dxa" w:w="20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Sıkı geçme</w:t>
            </w:r>
          </w:p>
        </w:tc>
        <w:tc>
          <w:tcPr>
            <w:tcW w:type="dxa" w:w="52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Ağır sıkı geçme, isıtarak montaj</w:t>
            </w:r>
          </w:p>
        </w:tc>
      </w:tr>
      <w:tr>
        <w:tc>
          <w:tcPr>
            <w:tcW w:type="dxa" w:w="14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H8/d9</w:t>
            </w:r>
          </w:p>
        </w:tc>
        <w:tc>
          <w:tcPr>
            <w:tcW w:type="dxa" w:w="20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Boşluklu (geniş)</w:t>
            </w:r>
          </w:p>
        </w:tc>
        <w:tc>
          <w:tcPr>
            <w:tcW w:type="dxa" w:w="52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Kaba toleranslı döner bağlantılar</w:t>
            </w:r>
          </w:p>
        </w:tc>
      </w:tr>
      <w:tr>
        <w:tc>
          <w:tcPr>
            <w:tcW w:type="dxa" w:w="14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H8/f8</w:t>
            </w:r>
          </w:p>
        </w:tc>
        <w:tc>
          <w:tcPr>
            <w:tcW w:type="dxa" w:w="20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Boşluklu</w:t>
            </w:r>
          </w:p>
        </w:tc>
        <w:tc>
          <w:tcPr>
            <w:tcW w:type="dxa" w:w="52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Genel makine imalatı</w:t>
            </w:r>
          </w:p>
        </w:tc>
      </w:tr>
      <w:tr>
        <w:tc>
          <w:tcPr>
            <w:tcW w:type="dxa" w:w="14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H9/e9</w:t>
            </w:r>
          </w:p>
        </w:tc>
        <w:tc>
          <w:tcPr>
            <w:tcW w:type="dxa" w:w="20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Boşluklu</w:t>
            </w:r>
          </w:p>
        </w:tc>
        <w:tc>
          <w:tcPr>
            <w:tcW w:type="dxa" w:w="52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Kirlilik toleranslı, yüksek boşluk</w:t>
            </w:r>
          </w:p>
        </w:tc>
      </w:tr>
      <w:tr>
        <w:tc>
          <w:tcPr>
            <w:tcW w:type="dxa" w:w="14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H11/h11</w:t>
            </w:r>
          </w:p>
        </w:tc>
        <w:tc>
          <w:tcPr>
            <w:tcW w:type="dxa" w:w="20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Boşluklu (çok geniş)</w:t>
            </w:r>
          </w:p>
        </w:tc>
        <w:tc>
          <w:tcPr>
            <w:tcW w:type="dxa" w:w="52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Ham imalat, kaba takılan parçalar</w:t>
            </w:r>
          </w:p>
        </w:tc>
      </w:tr>
    </w:tbl>
    <w:p>
      <w:pPr>
        <w:spacing w:after="0" w:before="0"/>
      </w:pPr>
    </w:p>
    <w:p>
      <w:pPr>
        <w:pStyle w:val="Heading1"/>
        <w:pBdr>
          <w:bottom w:val="single" w:color="B87333" w:sz="8" w:space="4"/>
        </w:pBdr>
        <w:spacing w:after="70" w:before="160" w:line="260"/>
      </w:pPr>
      <w:r>
        <w:rPr>
          <w:rFonts w:ascii="Arial" w:cs="Arial" w:eastAsia="Arial" w:hAnsi="Arial"/>
          <w:b/>
          <w:bCs/>
          <w:i w:val="false"/>
          <w:iCs w:val="false"/>
          <w:color w:val="7A4818"/>
          <w:sz w:val="26"/>
          <w:szCs w:val="26"/>
        </w:rPr>
        <w:t xml:space="preserve">Tolerans Bölgesi Diyagramını Okuma</w:t>
      </w:r>
    </w:p>
    <w:p>
      <w:pPr>
        <w:spacing w:after="50" w:before="50" w:line="260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1"/>
          <w:szCs w:val="21"/>
        </w:rPr>
        <w:t xml:space="preserve">SVG diyagramı, sıfır hattı (anma çapı = D) referans alınarak delik ve mil tolerans bantlarını dikey eksende µm cinsinden gösterir.</w:t>
      </w:r>
    </w:p>
    <w:p>
      <w:pPr>
        <w:spacing w:after="0" w:before="0"/>
      </w:pPr>
    </w:p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5800"/>
      </w:tblGrid>
      <w:tr>
        <w:trPr>
          <w:tblHeader/>
        </w:trPr>
        <w:tc>
          <w:tcPr>
            <w:tcW w:type="dxa" w:w="2800"/>
            <w:shd w:fill="7A4818" w:val="clear"/>
            <w:tcMar>
              <w:left w:type="dxa" w:w="80"/>
              <w:right w:type="dxa" w:w="80"/>
            </w:tcMar>
            <w:vAlign w:val="center"/>
          </w:tcPr>
          <w:p>
            <w:pPr>
              <w:spacing w:after="30" w:before="3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Renk / Nesne</w:t>
            </w:r>
          </w:p>
        </w:tc>
        <w:tc>
          <w:tcPr>
            <w:tcW w:type="dxa" w:w="5800"/>
            <w:shd w:fill="7A4818" w:val="clear"/>
            <w:tcMar>
              <w:left w:type="dxa" w:w="80"/>
              <w:right w:type="dxa" w:w="80"/>
            </w:tcMar>
            <w:vAlign w:val="center"/>
          </w:tcPr>
          <w:p>
            <w:pPr>
              <w:spacing w:after="30" w:before="3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Temsil Ettiği</w:t>
            </w:r>
          </w:p>
        </w:tc>
      </w:tr>
      <w:tr>
        <w:tc>
          <w:tcPr>
            <w:tcW w:type="dxa" w:w="28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Mavi dikdörtgen (DELİK)</w:t>
            </w:r>
          </w:p>
        </w:tc>
        <w:tc>
          <w:tcPr>
            <w:tcW w:type="dxa" w:w="58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Delik tolerans bölgesi (EI'den ES'e)</w:t>
            </w:r>
          </w:p>
        </w:tc>
      </w:tr>
      <w:tr>
        <w:tc>
          <w:tcPr>
            <w:tcW w:type="dxa" w:w="28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Turuncu dikdörtgen (MİL)</w:t>
            </w:r>
          </w:p>
        </w:tc>
        <w:tc>
          <w:tcPr>
            <w:tcW w:type="dxa" w:w="58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Mil tolerans bölgesi (ei'den es'e)</w:t>
            </w:r>
          </w:p>
        </w:tc>
      </w:tr>
      <w:tr>
        <w:tc>
          <w:tcPr>
            <w:tcW w:type="dxa" w:w="28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Kesik gri yatay çizgi</w:t>
            </w:r>
          </w:p>
        </w:tc>
        <w:tc>
          <w:tcPr>
            <w:tcW w:type="dxa" w:w="58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Sıfır hattı = Anma çapı</w:t>
            </w:r>
          </w:p>
        </w:tc>
      </w:tr>
      <w:tr>
        <w:tc>
          <w:tcPr>
            <w:tcW w:type="dxa" w:w="28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Etiketler (ES, EI, es, ei)</w:t>
            </w:r>
          </w:p>
        </w:tc>
        <w:tc>
          <w:tcPr>
            <w:tcW w:type="dxa" w:w="58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Her kenardaki sapmalar — + üstte, − altta</w:t>
            </w:r>
          </w:p>
        </w:tc>
      </w:tr>
    </w:tbl>
    <w:p>
      <w:pPr>
        <w:spacing w:after="50" w:before="50" w:line="260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1"/>
          <w:szCs w:val="21"/>
        </w:rPr>
        <w:t xml:space="preserve">Boşluklu geçmelerde mil bandı sıfır hattının altında, delik bandı üstündedir. Sıkı geçmelerde mil bandı tamamen üstte (pozitif), delik bandı ya sıfırda ya da altındadır.</w:t>
      </w:r>
    </w:p>
    <w:p>
      <w:pPr>
        <w:spacing w:after="0" w:before="0"/>
      </w:pPr>
    </w:p>
    <w:p>
      <w:pPr>
        <w:pStyle w:val="Heading1"/>
        <w:pBdr>
          <w:bottom w:val="single" w:color="B87333" w:sz="8" w:space="4"/>
        </w:pBdr>
        <w:spacing w:after="70" w:before="160" w:line="260"/>
      </w:pPr>
      <w:r>
        <w:rPr>
          <w:rFonts w:ascii="Arial" w:cs="Arial" w:eastAsia="Arial" w:hAnsi="Arial"/>
          <w:b/>
          <w:bCs/>
          <w:i w:val="false"/>
          <w:iCs w:val="false"/>
          <w:color w:val="7A4818"/>
          <w:sz w:val="26"/>
          <w:szCs w:val="26"/>
        </w:rPr>
        <w:t xml:space="preserve">Grafitli Bronz Yatak Uygulamalarında Önerilen Geçmeler</w:t>
      </w:r>
    </w:p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800"/>
        <w:gridCol w:w="3400"/>
      </w:tblGrid>
      <w:tr>
        <w:trPr>
          <w:tblHeader/>
        </w:trPr>
        <w:tc>
          <w:tcPr>
            <w:tcW w:type="dxa" w:w="2400"/>
            <w:shd w:fill="7A4818" w:val="clear"/>
            <w:tcMar>
              <w:left w:type="dxa" w:w="80"/>
              <w:right w:type="dxa" w:w="80"/>
            </w:tcMar>
            <w:vAlign w:val="center"/>
          </w:tcPr>
          <w:p>
            <w:pPr>
              <w:spacing w:after="30" w:before="3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Uygulama</w:t>
            </w:r>
          </w:p>
        </w:tc>
        <w:tc>
          <w:tcPr>
            <w:tcW w:type="dxa" w:w="2800"/>
            <w:shd w:fill="7A4818" w:val="clear"/>
            <w:tcMar>
              <w:left w:type="dxa" w:w="80"/>
              <w:right w:type="dxa" w:w="80"/>
            </w:tcMar>
            <w:vAlign w:val="center"/>
          </w:tcPr>
          <w:p>
            <w:pPr>
              <w:spacing w:after="30" w:before="3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Önerilen Delik / Mil Geçmesi</w:t>
            </w:r>
          </w:p>
        </w:tc>
        <w:tc>
          <w:tcPr>
            <w:tcW w:type="dxa" w:w="3400"/>
            <w:shd w:fill="7A4818" w:val="clear"/>
            <w:tcMar>
              <w:left w:type="dxa" w:w="80"/>
              <w:right w:type="dxa" w:w="80"/>
            </w:tcMar>
            <w:vAlign w:val="center"/>
          </w:tcPr>
          <w:p>
            <w:pPr>
              <w:spacing w:after="30" w:before="3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Açıklama</w:t>
            </w:r>
          </w:p>
        </w:tc>
      </w:tr>
      <w:tr>
        <w:tc>
          <w:tcPr>
            <w:tcW w:type="dxa" w:w="24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Döner mil — kaymalı yatak</w:t>
            </w:r>
          </w:p>
        </w:tc>
        <w:tc>
          <w:tcPr>
            <w:tcW w:type="dxa" w:w="28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H7/g6 veya H7/f7</w:t>
            </w:r>
          </w:p>
        </w:tc>
        <w:tc>
          <w:tcPr>
            <w:tcW w:type="dxa" w:w="34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Grafitli bronz yatakta klasik seçim</w:t>
            </w:r>
          </w:p>
        </w:tc>
      </w:tr>
      <w:tr>
        <w:tc>
          <w:tcPr>
            <w:tcW w:type="dxa" w:w="24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Salınımlı mil (kardan, eklem)</w:t>
            </w:r>
          </w:p>
        </w:tc>
        <w:tc>
          <w:tcPr>
            <w:tcW w:type="dxa" w:w="28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H7/f7 veya H8/f8</w:t>
            </w:r>
          </w:p>
        </w:tc>
        <w:tc>
          <w:tcPr>
            <w:tcW w:type="dxa" w:w="34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Daha geniş boşluk — salınım + darbe için</w:t>
            </w:r>
          </w:p>
        </w:tc>
      </w:tr>
      <w:tr>
        <w:tc>
          <w:tcPr>
            <w:tcW w:type="dxa" w:w="24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Yatak → Yuva (press fit)</w:t>
            </w:r>
          </w:p>
        </w:tc>
        <w:tc>
          <w:tcPr>
            <w:tcW w:type="dxa" w:w="28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H7/p6 veya H7/s6</w:t>
            </w:r>
          </w:p>
        </w:tc>
        <w:tc>
          <w:tcPr>
            <w:tcW w:type="dxa" w:w="34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Yatağın yuvada sabit tutulması</w:t>
            </w:r>
          </w:p>
        </w:tc>
      </w:tr>
      <w:tr>
        <w:tc>
          <w:tcPr>
            <w:tcW w:type="dxa" w:w="24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Yüksek sıcaklık uygulaması</w:t>
            </w:r>
          </w:p>
        </w:tc>
        <w:tc>
          <w:tcPr>
            <w:tcW w:type="dxa" w:w="28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H8/f8 (geniş boşluk)</w:t>
            </w:r>
          </w:p>
        </w:tc>
        <w:tc>
          <w:tcPr>
            <w:tcW w:type="dxa" w:w="3400"/>
            <w:shd w:fill="FDF4DC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Termal genleşme payı için</w:t>
            </w:r>
          </w:p>
        </w:tc>
      </w:tr>
      <w:tr>
        <w:tc>
          <w:tcPr>
            <w:tcW w:type="dxa" w:w="24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Tarım makinesi eklem</w:t>
            </w:r>
          </w:p>
        </w:tc>
        <w:tc>
          <w:tcPr>
            <w:tcW w:type="dxa" w:w="28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H8/f8 veya H9/e9</w:t>
            </w:r>
          </w:p>
        </w:tc>
        <w:tc>
          <w:tcPr>
            <w:tcW w:type="dxa" w:w="3400"/>
            <w:shd w:fill="FFFFFF" w:val="clear"/>
            <w:tcMar>
              <w:left w:type="dxa" w:w="80"/>
              <w:right w:type="dxa" w:w="80"/>
            </w:tcMar>
          </w:tcPr>
          <w:p>
            <w:pPr>
              <w:spacing w:after="26" w:before="2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Toz/çamur ortamı — geniş boşluk önerilir</w:t>
            </w:r>
          </w:p>
        </w:tc>
      </w:tr>
    </w:tbl>
    <w:p>
      <w:pPr>
        <w:spacing w:after="0" w:before="0"/>
      </w:pPr>
    </w:p>
    <w:p>
      <w:pPr>
        <w:spacing w:after="40" w:before="80"/>
        <w:jc w:val="center"/>
      </w:pPr>
      <w:r>
        <w:rPr>
          <w:rFonts w:ascii="Arial" w:cs="Arial" w:eastAsia="Arial" w:hAnsi="Arial"/>
          <w:color w:val="CCCCCC"/>
          <w:sz w:val="16"/>
          <w:szCs w:val="16"/>
        </w:rPr>
        <w:t xml:space="preserve"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0" w:before="0"/>
        <w:jc w:val="center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18"/>
          <w:szCs w:val="18"/>
        </w:rPr>
        <w:t xml:space="preserve">Teknik danışmanlık: </w:t>
      </w:r>
      <w:r>
        <w:rPr>
          <w:rFonts w:ascii="Arial" w:cs="Arial" w:eastAsia="Arial" w:hAnsi="Arial"/>
          <w:b/>
          <w:bCs/>
          <w:i w:val="false"/>
          <w:iCs w:val="false"/>
          <w:color w:val="7A4818"/>
          <w:sz w:val="18"/>
          <w:szCs w:val="18"/>
        </w:rPr>
        <w:t xml:space="preserve">+90 (542) 895 73 66  |  info@ozyigit.com  |  www.ozyigit.com</w:t>
      </w:r>
    </w:p>
    <w:sectPr>
      <w:headerReference w:type="default" r:id="rId7"/>
      <w:footerReference w:type="default" r:id="rId8"/>
      <w:pgSz w:w="11905" w:h="16837" w:orient="portrait"/>
      <w:pgMar w:top="1133" w:right="1020" w:bottom="1133" w:left="1247" w:header="453" w:footer="453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B87333" w:sz="6" w:space="3"/>
        <w:top w:val="single" w:sz="6" w:space="3" w:color="B87333"/>
      </w:pBdr>
      <w:spacing w:after="0" w:before="60"/>
      <w:jc w:val="center"/>
    </w:pPr>
    <w:r>
      <w:rPr>
        <w:rFonts w:ascii="Arial" w:cs="Arial" w:eastAsia="Arial" w:hAnsi="Arial"/>
        <w:color w:val="AAAAAA"/>
        <w:sz w:val="15"/>
        <w:szCs w:val="15"/>
      </w:rPr>
    </w:r>
    <w:r>
      <w:rPr>
        <w:rFonts w:ascii="Arial" w:hAnsi="Arial"/>
        <w:color w:val="AAAAAA"/>
        <w:sz w:val="15"/>
      </w:rPr>
      <w:t>ÖZYİĞİT Mühendislik  |  Pendik / İSTANBUL  |  +90 (542) 895 73 66  |  info@ozyigit.com  |  www.ozyigit.com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87333" w:sz="8" w:space="3"/>
        <w:bottom w:val="single" w:sz="10" w:space="3" w:color="B87333"/>
      </w:pBdr>
      <w:spacing w:after="60" w:before="0"/>
      <w:jc w:val="left"/>
    </w:pPr>
    <w:r>
      <w:rPr>
        <w:rFonts w:ascii="Arial" w:cs="Arial" w:eastAsia="Arial" w:hAnsi="Arial"/>
        <w:b/>
        <w:bCs/>
        <w:i/>
        <w:iCs/>
        <w:color w:val="CC0000"/>
        <w:sz w:val="24"/>
        <w:szCs w:val="24"/>
      </w:rPr>
    </w:r>
    <w:r>
      <w:rPr>
        <w:rFonts w:ascii="Arial" w:cs="Arial" w:eastAsia="Arial" w:hAnsi="Arial"/>
        <w:b/>
        <w:bCs/>
        <w:color w:val="003399"/>
        <w:sz w:val="20"/>
        <w:szCs w:val="20"/>
      </w:rPr>
    </w:r>
    <w:r>
      <w:rPr>
        <w:rFonts w:ascii="Arial" w:cs="Arial" w:eastAsia="Arial" w:hAnsi="Arial"/>
        <w:i/>
        <w:iCs/>
        <w:color w:val="555555"/>
        <w:sz w:val="17"/>
        <w:szCs w:val="17"/>
      </w:rPr>
    </w:r>
    <w:r>
      <w:rPr>
        <w:rFonts w:ascii="Arial" w:hAnsi="Arial"/>
        <w:b/>
        <w:i/>
        <w:color w:val="CC0000"/>
        <w:sz w:val="24"/>
      </w:rPr>
      <w:t>ÖZYİĞİT</w:t>
    </w:r>
    <w:r>
      <w:rPr>
        <w:rFonts w:ascii="Arial" w:hAnsi="Arial"/>
        <w:b/>
        <w:color w:val="003399"/>
        <w:sz w:val="20"/>
      </w:rPr>
      <w:t xml:space="preserve"> Mühendislik</w:t>
    </w:r>
    <w:r>
      <w:rPr>
        <w:rFonts w:ascii="Arial" w:hAnsi="Arial"/>
        <w:i/>
        <w:color w:val="555555"/>
        <w:sz w:val="17"/>
      </w:rPr>
      <w:t xml:space="preserve">   |   Grafitli Bronz Kendinden Yağlamalı Burç ve Kızak İmalatı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2026-07-27T12:11:15.378Z</dcterms:created>
  <dcterms:modified xsi:type="dcterms:W3CDTF">2026-07-27T12:11:15.389Z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